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E8FA5AB"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E8FA5AB"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E8FA5AB"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9164E5" w14:paraId="4F9450A3" w14:textId="33657B69">
            <w:r>
              <w:t>Dentons</w:t>
            </w:r>
          </w:p>
        </w:tc>
      </w:tr>
      <w:tr w:rsidR="00093CA9" w:rsidTr="7E8FA5AB"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E8FA5AB"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7E8FA5AB"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E8FA5AB"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325060" w14:paraId="313A697B" w14:textId="4D4A39B5">
            <w:r w:rsidRPr="00325060">
              <w:t>BaFin Guidance Notice on Dealing with Sustainability Risks (2020)</w:t>
            </w:r>
          </w:p>
        </w:tc>
      </w:tr>
      <w:tr w:rsidR="00093CA9" w:rsidTr="7E8FA5AB"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E8FA5AB"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7E8FA5AB" w:rsidRDefault="00093CA9" w14:paraId="469CBABB" w14:textId="64EA52A1">
            <w:pPr>
              <w:pStyle w:val="Normal"/>
              <w:rPr>
                <w:rStyle w:val="Hyperlink"/>
              </w:rPr>
            </w:pPr>
            <w:hyperlink r:id="Rfefca01cb3634964">
              <w:r w:rsidRPr="7E8FA5AB" w:rsidR="67BD4275">
                <w:rPr>
                  <w:rStyle w:val="Hyperlink"/>
                </w:rPr>
                <w:t>https://web.archive.org/web/20250708142739/https://www.bafin.de/SharedDocs/Downloads/EN/Merkblatt/dl_mb_Nachhaltigkeitsrisiken_en.pdf;jsessionid=AEFE50E3FCE45D5050DE30CF2CD6A9D6.internet981?__blob=publicationFile&amp;v=3</w:t>
              </w:r>
            </w:hyperlink>
          </w:p>
          <w:p w:rsidR="00093CA9" w:rsidP="00093CA9" w:rsidRDefault="00093CA9" w14:paraId="7E156AFD" w14:textId="3DA744AA"/>
          <w:p w:rsidR="00093CA9" w:rsidP="00093CA9" w:rsidRDefault="00093CA9" w14:paraId="4753A743" w14:textId="0F9DA9B7"/>
          <w:p w:rsidR="00093CA9" w:rsidP="00093CA9" w:rsidRDefault="00093CA9" w14:paraId="413642EE" w14:textId="6FB8F742"/>
          <w:p w:rsidR="00093CA9" w:rsidP="00093CA9" w:rsidRDefault="00093CA9" w14:paraId="1523C232" w14:textId="0B97C52F"/>
        </w:tc>
      </w:tr>
      <w:tr w:rsidRPr="005A2023" w:rsidR="00093CA9" w:rsidTr="7E8FA5AB"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E8FA5AB"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E8FA5AB"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E8FA5AB"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E8FA5AB"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7E8FA5AB"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325060" w14:paraId="0A5E7122" w14:textId="46369847">
            <w:r>
              <w:t>X</w:t>
            </w:r>
          </w:p>
        </w:tc>
      </w:tr>
      <w:tr w:rsidR="00093CA9" w:rsidTr="7E8FA5AB"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377CB841"/>
        </w:tc>
      </w:tr>
      <w:tr w:rsidR="00093CA9" w:rsidTr="7E8FA5AB"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E8FA5AB"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0725FAEB">
            <w:r w:rsidR="1D5610ED">
              <w:rPr/>
              <w:t xml:space="preserve">The policy tool serves as a policy tool that provides guidance to entities supervised by BaFin (Federal Financial Supervisory Authority). It is characterized as a compendium of non-binding procedures and good practice principles that entities can apply to incorporate sustainability risks into their business organization and risk management systems.  </w:t>
            </w:r>
          </w:p>
        </w:tc>
      </w:tr>
      <w:tr w:rsidR="00093CA9" w:rsidTr="7E8FA5AB"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E8FA5AB"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7777777"/>
        </w:tc>
      </w:tr>
      <w:tr w:rsidR="00093CA9" w:rsidTr="7E8FA5AB"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7E8FA5AB"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E8FA5AB"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E8FA5AB"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E8FA5AB"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4432AFD6">
            <w:r w:rsidR="4098084D">
              <w:rPr/>
              <w:t>X</w:t>
            </w:r>
          </w:p>
        </w:tc>
      </w:tr>
      <w:tr w:rsidR="00093CA9" w:rsidTr="7E8FA5AB"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E8FA5AB"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494C60A">
            <w:r w:rsidR="6DDF3C3A">
              <w:rPr/>
              <w:t xml:space="preserve">The policy tool </w:t>
            </w:r>
            <w:r w:rsidR="40CA3271">
              <w:rPr/>
              <w:t xml:space="preserve">serves as a policy tool that provides guidance to entities supervised by BaFin (Federal Financial Supervisory Authority). </w:t>
            </w:r>
          </w:p>
        </w:tc>
      </w:tr>
      <w:tr w:rsidR="00093CA9" w:rsidTr="7E8FA5AB"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E8FA5AB"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4DBDD75E">
            <w:pPr>
              <w:rPr>
                <w:color w:val="000000" w:themeColor="text1"/>
              </w:rPr>
            </w:pPr>
            <w:r w:rsidRPr="4BA5F1B7" w:rsidR="1CAECEBF">
              <w:rPr>
                <w:color w:val="000000" w:themeColor="text1" w:themeTint="FF" w:themeShade="FF"/>
              </w:rPr>
              <w:t>2020</w:t>
            </w:r>
          </w:p>
        </w:tc>
      </w:tr>
      <w:tr w:rsidR="00093CA9" w:rsidTr="7E8FA5AB"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E8FA5AB"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7E8FA5AB"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E8FA5AB"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E8FA5AB"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E8FA5AB"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E8FA5AB"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E8FA5AB"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E3C5D18">
            <w:r w:rsidR="2CEDAB96">
              <w:rPr/>
              <w:t xml:space="preserve">Independent supervisory body (Subject to the legal and technical supervision of the Federal Ministry of Finance.)  </w:t>
            </w:r>
          </w:p>
        </w:tc>
      </w:tr>
      <w:tr w:rsidRPr="006B7B0D" w:rsidR="00093CA9" w:rsidTr="7E8FA5AB"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E8FA5AB"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7A478889">
            <w:r w:rsidR="1A73D959">
              <w:rPr/>
              <w:t>Bundesanstalt</w:t>
            </w:r>
            <w:r w:rsidR="1A73D959">
              <w:rPr/>
              <w:t xml:space="preserve"> für </w:t>
            </w:r>
            <w:r w:rsidR="1A73D959">
              <w:rPr/>
              <w:t>Finanzdienstleistungsaufsicht</w:t>
            </w:r>
            <w:r w:rsidR="1A73D959">
              <w:rPr/>
              <w:t xml:space="preserve"> / Federal Financial Supervisory Authority </w:t>
            </w:r>
            <w:r w:rsidR="2AB09CC5">
              <w:rPr/>
              <w:t>(BaFin)</w:t>
            </w:r>
          </w:p>
        </w:tc>
      </w:tr>
      <w:tr w:rsidRPr="006B7B0D" w:rsidR="00093CA9" w:rsidTr="7E8FA5AB"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E8FA5AB"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E8FA5AB"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E8FA5AB"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E8FA5AB"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A904F21">
            <w:r w:rsidR="6EC95D89">
              <w:rPr/>
              <w:t>X</w:t>
            </w:r>
          </w:p>
        </w:tc>
      </w:tr>
      <w:tr w:rsidRPr="006B7B0D" w:rsidR="00093CA9" w:rsidTr="7E8FA5AB"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E8FA5AB"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E8FA5AB"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E8FA5AB"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E8FA5AB"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E8FA5AB"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E8FA5AB"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E8FA5AB"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E8FA5AB"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E8FA5AB"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E8FA5AB"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E8FA5AB"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E8FA5AB"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E8FA5AB"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E8FA5AB"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E8FA5AB"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E8FA5AB"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E8FA5AB"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E8FA5AB"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E8FA5AB"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E8FA5AB"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E8FA5AB"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E8FA5AB"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E8FA5AB"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E8FA5AB"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E8FA5AB"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E8FA5AB"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E8FA5AB"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E8FA5AB"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E8FA5AB"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E8FA5AB"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E8FA5AB"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08112CF4">
            <w:r w:rsidR="2EE1057A">
              <w:rPr/>
              <w:t>X</w:t>
            </w:r>
          </w:p>
        </w:tc>
      </w:tr>
      <w:tr w:rsidR="00093CA9" w:rsidTr="7E8FA5AB"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7E8FA5AB"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E8FA5AB"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7E8FA5AB"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7E8FA5AB"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7E8FA5AB"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0F4F671E">
            <w:pPr>
              <w:rPr>
                <w:rFonts w:ascii="Calibri" w:hAnsi="Calibri" w:cs="Calibri"/>
              </w:rPr>
            </w:pPr>
            <w:r w:rsidRPr="7E8FA5AB" w:rsidR="688D1A7B">
              <w:rPr>
                <w:rFonts w:ascii="Calibri" w:hAnsi="Calibri" w:cs="Calibri"/>
              </w:rPr>
              <w:t>X</w:t>
            </w:r>
          </w:p>
        </w:tc>
      </w:tr>
      <w:tr w:rsidRPr="009C4D10" w:rsidR="00D4323A" w:rsidTr="7E8FA5AB" w14:paraId="2E8BFB98" w14:textId="77777777">
        <w:trPr>
          <w:trHeight w:val="24"/>
        </w:trPr>
        <w:tc>
          <w:tcPr>
            <w:tcW w:w="1065" w:type="dxa"/>
            <w:tcMar/>
            <w:vAlign w:val="center"/>
          </w:tcPr>
          <w:p w:rsidRPr="00CF2E7C" w:rsidR="00D4323A" w:rsidP="33E05D1E" w:rsidRDefault="00BA3247" w14:paraId="2289F8A3" w14:textId="27BFF9E1">
            <w:pPr>
              <w:pStyle w:val="Normal"/>
              <w:suppressLineNumbers w:val="0"/>
              <w:bidi w:val="0"/>
              <w:rPr>
                <w:rFonts w:ascii="Calibri" w:hAnsi="Calibri" w:cs="Calibri"/>
              </w:rPr>
            </w:pPr>
            <w:r w:rsidRPr="33E05D1E" w:rsidR="2A5A00E1">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33D4C211">
            <w:pPr>
              <w:rPr>
                <w:rFonts w:ascii="Calibri" w:hAnsi="Calibri" w:cs="Calibri"/>
              </w:rPr>
            </w:pPr>
            <w:r w:rsidRPr="7E8FA5AB" w:rsidR="7D0A30C5">
              <w:rPr>
                <w:rFonts w:ascii="Calibri" w:hAnsi="Calibri" w:cs="Calibri"/>
              </w:rPr>
              <w:t>X</w:t>
            </w:r>
          </w:p>
        </w:tc>
      </w:tr>
      <w:tr w:rsidRPr="009C4D10" w:rsidR="00D4323A" w:rsidTr="7E8FA5AB"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321E7E7F">
            <w:pPr>
              <w:rPr>
                <w:rFonts w:ascii="Calibri" w:hAnsi="Calibri" w:cs="Calibri"/>
              </w:rPr>
            </w:pPr>
          </w:p>
        </w:tc>
        <w:tc>
          <w:tcPr>
            <w:tcW w:w="1455" w:type="dxa"/>
            <w:gridSpan w:val="2"/>
            <w:tcMar/>
            <w:vAlign w:val="center"/>
          </w:tcPr>
          <w:p w:rsidRPr="00CF2E7C" w:rsidR="00D4323A" w:rsidP="00CF2E7C" w:rsidRDefault="00D4323A" w14:paraId="768ED678" w14:textId="3E587E76">
            <w:pPr>
              <w:rPr>
                <w:rFonts w:ascii="Calibri" w:hAnsi="Calibri" w:cs="Calibri"/>
              </w:rPr>
            </w:pPr>
            <w:r w:rsidRPr="7E8FA5AB" w:rsidR="27346288">
              <w:rPr>
                <w:rFonts w:ascii="Calibri" w:hAnsi="Calibri" w:cs="Calibri"/>
              </w:rPr>
              <w:t>X</w:t>
            </w: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7E8FA5AB"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4A4D282D">
            <w:pPr>
              <w:rPr>
                <w:rFonts w:ascii="Calibri" w:hAnsi="Calibri" w:cs="Calibri"/>
              </w:rPr>
            </w:pPr>
          </w:p>
        </w:tc>
        <w:tc>
          <w:tcPr>
            <w:tcW w:w="1505" w:type="dxa"/>
            <w:tcMar/>
            <w:vAlign w:val="center"/>
          </w:tcPr>
          <w:p w:rsidRPr="00CF2E7C" w:rsidR="00D4323A" w:rsidP="00CF2E7C" w:rsidRDefault="00D4323A" w14:paraId="09AE3F99" w14:textId="7B68C705">
            <w:pPr>
              <w:rPr>
                <w:rFonts w:ascii="Calibri" w:hAnsi="Calibri" w:cs="Calibri"/>
              </w:rPr>
            </w:pPr>
            <w:r w:rsidRPr="7E8FA5AB" w:rsidR="32E2B9C9">
              <w:rPr>
                <w:rFonts w:ascii="Calibri" w:hAnsi="Calibri" w:cs="Calibri"/>
              </w:rPr>
              <w:t>X</w:t>
            </w:r>
          </w:p>
        </w:tc>
      </w:tr>
      <w:tr w:rsidRPr="009C4D10" w:rsidR="00D4323A" w:rsidTr="7E8FA5AB"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2B70481F">
            <w:pPr>
              <w:rPr>
                <w:rFonts w:ascii="Calibri" w:hAnsi="Calibri" w:cs="Calibri"/>
              </w:rPr>
            </w:pPr>
            <w:r w:rsidRPr="7E8FA5AB" w:rsidR="60DD408F">
              <w:rPr>
                <w:rFonts w:ascii="Calibri" w:hAnsi="Calibri" w:cs="Calibri"/>
              </w:rPr>
              <w:t>X</w:t>
            </w:r>
          </w:p>
        </w:tc>
      </w:tr>
      <w:tr w:rsidRPr="009C4D10" w:rsidR="00D4323A" w:rsidTr="7E8FA5AB"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6CE29113">
            <w:pPr>
              <w:rPr>
                <w:rFonts w:ascii="Calibri" w:hAnsi="Calibri" w:cs="Calibri"/>
              </w:rPr>
            </w:pPr>
            <w:r w:rsidRPr="7E8FA5AB" w:rsidR="60DD408F">
              <w:rPr>
                <w:rFonts w:ascii="Calibri" w:hAnsi="Calibri" w:cs="Calibri"/>
              </w:rPr>
              <w:t>X</w:t>
            </w:r>
          </w:p>
        </w:tc>
      </w:tr>
      <w:tr w:rsidRPr="009C4D10" w:rsidR="00D4323A" w:rsidTr="7E8FA5AB"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06C92348">
            <w:pPr>
              <w:rPr>
                <w:rFonts w:ascii="Calibri" w:hAnsi="Calibri" w:cs="Calibri"/>
              </w:rPr>
            </w:pPr>
            <w:r w:rsidRPr="7E8FA5AB" w:rsidR="68481F14">
              <w:rPr>
                <w:rFonts w:ascii="Calibri" w:hAnsi="Calibri" w:cs="Calibri"/>
              </w:rPr>
              <w:t>X</w:t>
            </w:r>
          </w:p>
        </w:tc>
      </w:tr>
      <w:tr w:rsidRPr="009C4D10" w:rsidR="00D4323A" w:rsidTr="7E8FA5AB"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760CAE75">
            <w:pPr>
              <w:rPr>
                <w:rFonts w:ascii="Calibri" w:hAnsi="Calibri" w:cs="Calibri"/>
              </w:rPr>
            </w:pPr>
            <w:r w:rsidRPr="7E8FA5AB" w:rsidR="68481F14">
              <w:rPr>
                <w:rFonts w:ascii="Calibri" w:hAnsi="Calibri" w:cs="Calibri"/>
              </w:rPr>
              <w:t>X</w:t>
            </w:r>
          </w:p>
        </w:tc>
      </w:tr>
      <w:tr w:rsidRPr="009C4D10" w:rsidR="00D4323A" w:rsidTr="7E8FA5AB"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3E07CADF">
            <w:pPr>
              <w:rPr>
                <w:rFonts w:ascii="Calibri" w:hAnsi="Calibri" w:cs="Calibri"/>
              </w:rPr>
            </w:pPr>
            <w:r w:rsidRPr="7E8FA5AB" w:rsidR="4A2272B2">
              <w:rPr>
                <w:rFonts w:ascii="Calibri" w:hAnsi="Calibri" w:cs="Calibri"/>
              </w:rPr>
              <w:t>X</w:t>
            </w:r>
          </w:p>
        </w:tc>
      </w:tr>
      <w:tr w:rsidRPr="009C4D10" w:rsidR="00D4323A" w:rsidTr="7E8FA5AB"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2CB0BA31">
            <w:pPr>
              <w:rPr>
                <w:rFonts w:ascii="Calibri" w:hAnsi="Calibri" w:cs="Calibri"/>
              </w:rPr>
            </w:pPr>
            <w:r w:rsidRPr="7E8FA5AB" w:rsidR="4A2272B2">
              <w:rPr>
                <w:rFonts w:ascii="Calibri" w:hAnsi="Calibri" w:cs="Calibri"/>
              </w:rPr>
              <w:t>X</w:t>
            </w:r>
          </w:p>
        </w:tc>
      </w:tr>
      <w:tr w:rsidRPr="009C4D10" w:rsidR="00D4323A" w:rsidTr="7E8FA5AB"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31B0A492">
            <w:pPr>
              <w:rPr>
                <w:rFonts w:ascii="Calibri" w:hAnsi="Calibri" w:cs="Calibri"/>
              </w:rPr>
            </w:pPr>
            <w:r w:rsidRPr="7E8FA5AB" w:rsidR="77CCD79E">
              <w:rPr>
                <w:rFonts w:ascii="Calibri" w:hAnsi="Calibri" w:cs="Calibri"/>
              </w:rPr>
              <w:t>X</w:t>
            </w:r>
          </w:p>
        </w:tc>
      </w:tr>
      <w:tr w:rsidRPr="009C4D10" w:rsidR="00D4323A" w:rsidTr="7E8FA5AB"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19B1B195">
            <w:pPr>
              <w:rPr>
                <w:rFonts w:ascii="Calibri" w:hAnsi="Calibri" w:cs="Calibri"/>
              </w:rPr>
            </w:pPr>
            <w:r w:rsidRPr="7E8FA5AB" w:rsidR="74F0C3BC">
              <w:rPr>
                <w:rFonts w:ascii="Calibri" w:hAnsi="Calibri" w:cs="Calibri"/>
              </w:rPr>
              <w:t>X</w:t>
            </w:r>
          </w:p>
        </w:tc>
        <w:tc>
          <w:tcPr>
            <w:tcW w:w="1505" w:type="dxa"/>
            <w:tcMar/>
            <w:vAlign w:val="center"/>
          </w:tcPr>
          <w:p w:rsidRPr="00CF2E7C" w:rsidR="00D4323A" w:rsidP="00CF2E7C" w:rsidRDefault="00D4323A" w14:paraId="0820E928" w14:textId="1EA769AF">
            <w:pPr>
              <w:rPr>
                <w:rFonts w:ascii="Calibri" w:hAnsi="Calibri" w:cs="Calibri"/>
              </w:rPr>
            </w:pPr>
          </w:p>
        </w:tc>
      </w:tr>
      <w:tr w:rsidRPr="009C4D10" w:rsidR="00D4323A" w:rsidTr="7E8FA5AB"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7E8FA5AB"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7E8FA5AB"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7E8FA5AB"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7E8FA5AB"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7E8FA5AB"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283F52CF">
            <w:pPr>
              <w:rPr>
                <w:rFonts w:ascii="Calibri" w:hAnsi="Calibri" w:cs="Calibri"/>
              </w:rPr>
            </w:pPr>
          </w:p>
        </w:tc>
        <w:tc>
          <w:tcPr>
            <w:tcW w:w="1455" w:type="dxa"/>
            <w:gridSpan w:val="2"/>
            <w:tcMar/>
            <w:vAlign w:val="center"/>
          </w:tcPr>
          <w:p w:rsidRPr="00CF2E7C" w:rsidR="00DD292A" w:rsidP="00CF2E7C" w:rsidRDefault="00DD292A" w14:paraId="135AE0CB" w14:textId="5DB3C6BE">
            <w:pPr>
              <w:rPr>
                <w:rFonts w:ascii="Calibri" w:hAnsi="Calibri" w:cs="Calibri"/>
              </w:rPr>
            </w:pPr>
            <w:r w:rsidRPr="7E8FA5AB" w:rsidR="5AF9158B">
              <w:rPr>
                <w:rFonts w:ascii="Calibri" w:hAnsi="Calibri" w:cs="Calibri"/>
              </w:rPr>
              <w:t>X</w:t>
            </w: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7E8FA5AB"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6A8C3CB">
            <w:pPr>
              <w:rPr>
                <w:rFonts w:ascii="Calibri" w:hAnsi="Calibri" w:cs="Calibri"/>
              </w:rPr>
            </w:pPr>
          </w:p>
        </w:tc>
        <w:tc>
          <w:tcPr>
            <w:tcW w:w="1455" w:type="dxa"/>
            <w:gridSpan w:val="2"/>
            <w:tcMar/>
            <w:vAlign w:val="center"/>
          </w:tcPr>
          <w:p w:rsidRPr="00CF2E7C" w:rsidR="00DD292A" w:rsidP="00CF2E7C" w:rsidRDefault="00DD292A" w14:paraId="59824F78" w14:textId="07FE6455">
            <w:pPr>
              <w:rPr>
                <w:rFonts w:ascii="Calibri" w:hAnsi="Calibri" w:cs="Calibri"/>
              </w:rPr>
            </w:pPr>
            <w:r w:rsidRPr="7E8FA5AB" w:rsidR="21F63D94">
              <w:rPr>
                <w:rFonts w:ascii="Calibri" w:hAnsi="Calibri" w:cs="Calibri"/>
              </w:rPr>
              <w:t>X</w:t>
            </w:r>
          </w:p>
        </w:tc>
        <w:tc>
          <w:tcPr>
            <w:tcW w:w="1505" w:type="dxa"/>
            <w:tcMar/>
            <w:vAlign w:val="center"/>
          </w:tcPr>
          <w:p w:rsidRPr="00CF2E7C" w:rsidR="00DD292A" w:rsidP="7E8FA5AB" w:rsidRDefault="00DD292A" w14:paraId="772FA653" w14:textId="34C119EC">
            <w:pPr>
              <w:pStyle w:val="Normal"/>
              <w:suppressLineNumbers w:val="0"/>
              <w:bidi w:val="0"/>
              <w:spacing w:before="120" w:beforeAutospacing="off" w:after="120" w:afterAutospacing="off" w:line="259" w:lineRule="auto"/>
              <w:ind w:left="0" w:right="0"/>
              <w:jc w:val="left"/>
              <w:rPr>
                <w:rFonts w:ascii="Calibri" w:hAnsi="Calibri" w:cs="Calibri"/>
              </w:rPr>
            </w:pPr>
          </w:p>
        </w:tc>
      </w:tr>
      <w:tr w:rsidRPr="009C4D10" w:rsidR="00DD292A" w:rsidTr="7E8FA5AB"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35ADBE59">
            <w:pPr>
              <w:rPr>
                <w:rFonts w:ascii="Calibri" w:hAnsi="Calibri" w:cs="Calibri"/>
              </w:rPr>
            </w:pPr>
          </w:p>
        </w:tc>
        <w:tc>
          <w:tcPr>
            <w:tcW w:w="1455" w:type="dxa"/>
            <w:gridSpan w:val="2"/>
            <w:tcMar/>
            <w:vAlign w:val="center"/>
          </w:tcPr>
          <w:p w:rsidRPr="00CF2E7C" w:rsidR="00DD292A" w:rsidP="00CF2E7C" w:rsidRDefault="00DD292A" w14:paraId="4FF5C987" w14:textId="437D7856">
            <w:pPr>
              <w:rPr>
                <w:rFonts w:ascii="Calibri" w:hAnsi="Calibri" w:cs="Calibri"/>
              </w:rPr>
            </w:pPr>
            <w:r w:rsidRPr="7E8FA5AB" w:rsidR="27F3E2A0">
              <w:rPr>
                <w:rFonts w:ascii="Calibri" w:hAnsi="Calibri" w:cs="Calibri"/>
              </w:rPr>
              <w:t>X</w:t>
            </w:r>
          </w:p>
        </w:tc>
        <w:tc>
          <w:tcPr>
            <w:tcW w:w="1505" w:type="dxa"/>
            <w:tcMar/>
            <w:vAlign w:val="center"/>
          </w:tcPr>
          <w:p w:rsidRPr="00CF2E7C" w:rsidR="00DD292A" w:rsidP="7E8FA5AB" w:rsidRDefault="00DD292A" w14:paraId="2341305D" w14:textId="5049997A">
            <w:pPr>
              <w:pStyle w:val="Normal"/>
              <w:suppressLineNumbers w:val="0"/>
              <w:bidi w:val="0"/>
              <w:spacing w:before="120" w:beforeAutospacing="off" w:after="120" w:afterAutospacing="off" w:line="259" w:lineRule="auto"/>
              <w:ind w:left="0" w:right="0"/>
              <w:jc w:val="left"/>
              <w:rPr>
                <w:rFonts w:ascii="Calibri" w:hAnsi="Calibri" w:cs="Calibri"/>
              </w:rPr>
            </w:pPr>
          </w:p>
        </w:tc>
      </w:tr>
      <w:tr w:rsidRPr="009C4D10" w:rsidR="00DD292A" w:rsidTr="7E8FA5AB"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04A7BF4B">
            <w:pPr>
              <w:rPr>
                <w:rFonts w:ascii="Calibri" w:hAnsi="Calibri" w:cs="Calibri"/>
              </w:rPr>
            </w:pPr>
          </w:p>
        </w:tc>
        <w:tc>
          <w:tcPr>
            <w:tcW w:w="1455" w:type="dxa"/>
            <w:gridSpan w:val="2"/>
            <w:tcMar/>
            <w:vAlign w:val="center"/>
          </w:tcPr>
          <w:p w:rsidRPr="00CF2E7C" w:rsidR="00DD292A" w:rsidP="00CF2E7C" w:rsidRDefault="00DD292A" w14:paraId="21154B2A" w14:textId="042D1FFE">
            <w:pPr>
              <w:rPr>
                <w:rFonts w:ascii="Calibri" w:hAnsi="Calibri" w:cs="Calibri"/>
              </w:rPr>
            </w:pPr>
            <w:r w:rsidRPr="7E8FA5AB" w:rsidR="7A7D6F77">
              <w:rPr>
                <w:rFonts w:ascii="Calibri" w:hAnsi="Calibri" w:cs="Calibri"/>
              </w:rPr>
              <w:t>X</w:t>
            </w: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7E8FA5AB"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8EDF83B">
            <w:pPr>
              <w:rPr>
                <w:rFonts w:ascii="Calibri" w:hAnsi="Calibri" w:cs="Calibri"/>
              </w:rPr>
            </w:pPr>
          </w:p>
        </w:tc>
        <w:tc>
          <w:tcPr>
            <w:tcW w:w="1455" w:type="dxa"/>
            <w:gridSpan w:val="2"/>
            <w:tcMar/>
            <w:vAlign w:val="center"/>
          </w:tcPr>
          <w:p w:rsidRPr="00CF2E7C" w:rsidR="00DD292A" w:rsidP="00CF2E7C" w:rsidRDefault="00DD292A" w14:paraId="2844CBF5" w14:textId="15F7902B">
            <w:pPr>
              <w:rPr>
                <w:rFonts w:ascii="Calibri" w:hAnsi="Calibri" w:cs="Calibri"/>
              </w:rPr>
            </w:pPr>
            <w:r w:rsidRPr="7E8FA5AB" w:rsidR="74ED913C">
              <w:rPr>
                <w:rFonts w:ascii="Calibri" w:hAnsi="Calibri" w:cs="Calibri"/>
              </w:rPr>
              <w:t>X</w:t>
            </w: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7E8FA5AB"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686E2F51">
            <w:pPr>
              <w:rPr>
                <w:rFonts w:ascii="Calibri" w:hAnsi="Calibri" w:cs="Calibri"/>
              </w:rPr>
            </w:pPr>
            <w:r w:rsidRPr="7E8FA5AB" w:rsidR="6336E172">
              <w:rPr>
                <w:rFonts w:ascii="Calibri" w:hAnsi="Calibri" w:cs="Calibri"/>
              </w:rPr>
              <w:t>X</w:t>
            </w:r>
          </w:p>
        </w:tc>
        <w:tc>
          <w:tcPr>
            <w:tcW w:w="1505" w:type="dxa"/>
            <w:tcMar/>
            <w:vAlign w:val="center"/>
          </w:tcPr>
          <w:p w:rsidRPr="00CF2E7C" w:rsidR="00DD292A" w:rsidP="00CF2E7C" w:rsidRDefault="00DD292A" w14:paraId="2292FA6E" w14:textId="7F0E8EE2">
            <w:pPr>
              <w:rPr>
                <w:rFonts w:ascii="Calibri" w:hAnsi="Calibri" w:cs="Calibri"/>
              </w:rPr>
            </w:pPr>
          </w:p>
        </w:tc>
      </w:tr>
      <w:tr w:rsidRPr="009C4D10" w:rsidR="00DD292A" w:rsidTr="7E8FA5AB"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7E8FA5AB"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33E05D1E" w:rsidRDefault="00DD292A" w14:paraId="10B748C0" w14:textId="26B00A11">
            <w:pPr>
              <w:rPr>
                <w:rFonts w:ascii="Calibri" w:hAnsi="Calibri" w:cs="Calibri"/>
              </w:rPr>
            </w:pPr>
            <w:r w:rsidRPr="7E8FA5AB" w:rsidR="189CD435">
              <w:rPr>
                <w:rFonts w:ascii="Calibri" w:hAnsi="Calibri" w:cs="Calibri"/>
              </w:rPr>
              <w:t xml:space="preserve">This Guidance Notice serves as an orientation for all entities supervised by BaFin; specifically, credit institutions, insurance undertakings and pension funds, asset management companies and financial services institutions, with their registered offices in Germany, and includes their foreign branch offices. The Guidance Notice also applies to the branches of third-country entities, </w:t>
            </w:r>
            <w:r w:rsidRPr="7E8FA5AB" w:rsidR="189CD435">
              <w:rPr>
                <w:rFonts w:ascii="Calibri" w:hAnsi="Calibri" w:cs="Calibri"/>
              </w:rPr>
              <w:t>provided that</w:t>
            </w:r>
            <w:r w:rsidRPr="7E8FA5AB" w:rsidR="189CD435">
              <w:rPr>
                <w:rFonts w:ascii="Calibri" w:hAnsi="Calibri" w:cs="Calibri"/>
              </w:rPr>
              <w:t xml:space="preserve"> they are supervised in Germany like domestic entities.</w:t>
            </w:r>
          </w:p>
          <w:p w:rsidRPr="00CF2E7C" w:rsidR="00DD292A" w:rsidP="00CF2E7C" w:rsidRDefault="00DD292A" w14:paraId="2FAABD2D" w14:textId="6DA2DEB0">
            <w:pPr>
              <w:rPr>
                <w:rFonts w:ascii="Calibri" w:hAnsi="Calibri" w:cs="Calibri"/>
              </w:rPr>
            </w:pPr>
          </w:p>
        </w:tc>
      </w:tr>
      <w:tr w:rsidRPr="009C4D10" w:rsidR="00DD292A" w:rsidTr="7E8FA5AB"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7E8FA5AB"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7E8FA5AB"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7E8FA5AB"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7E8FA5AB"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7E8FA5AB"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7E8FA5AB"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7E8FA5AB"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7E8FA5AB"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7E8FA5AB"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7E8FA5AB"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7E8FA5AB"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7E8FA5AB"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7E8FA5AB"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7E8FA5AB"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7E8FA5AB"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7E8FA5AB"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7E8FA5AB"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7E8FA5AB"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7E8FA5AB"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7E8FA5AB"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7E8FA5AB"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7E8FA5AB"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7E8FA5AB"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5184AA2F">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7E8FA5AB"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7E8FA5AB"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1A7AFAD">
            <w:pPr>
              <w:rPr>
                <w:rFonts w:ascii="Calibri" w:hAnsi="Calibri" w:cs="Calibri"/>
              </w:rPr>
            </w:pPr>
          </w:p>
        </w:tc>
      </w:tr>
      <w:tr w:rsidRPr="009C4D10" w:rsidR="00DD292A" w:rsidTr="7E8FA5AB"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7E8FA5AB"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b w:val="0"/>
                <w:bCs w:val="0"/>
              </w:rPr>
            </w:pPr>
          </w:p>
        </w:tc>
        <w:tc>
          <w:tcPr>
            <w:tcW w:w="9375" w:type="dxa"/>
            <w:gridSpan w:val="7"/>
            <w:shd w:val="clear" w:color="auto" w:fill="auto"/>
            <w:tcMar/>
            <w:vAlign w:val="center"/>
          </w:tcPr>
          <w:p w:rsidRPr="00CF2E7C" w:rsidR="00DD292A" w:rsidP="7E8FA5AB" w:rsidRDefault="00DD292A" w14:paraId="0D52FFA1" w14:textId="5B39AD21">
            <w:pPr>
              <w:spacing w:before="240" w:beforeAutospacing="off" w:after="240" w:afterAutospacing="off"/>
              <w:rPr>
                <w:rFonts w:ascii="Calibri" w:hAnsi="Calibri" w:eastAsia="Calibri" w:cs="Calibri"/>
                <w:b w:val="0"/>
                <w:bCs w:val="0"/>
                <w:noProof w:val="0"/>
                <w:sz w:val="24"/>
                <w:szCs w:val="24"/>
                <w:lang w:val="en-GB"/>
              </w:rPr>
            </w:pPr>
            <w:r w:rsidRPr="7E8FA5AB" w:rsidR="3DE161A5">
              <w:rPr>
                <w:rFonts w:ascii="Calibri" w:hAnsi="Calibri" w:eastAsia="Calibri" w:cs="Calibri"/>
                <w:b w:val="0"/>
                <w:bCs w:val="0"/>
                <w:noProof w:val="0"/>
                <w:sz w:val="24"/>
                <w:szCs w:val="24"/>
                <w:lang w:val="en-GB"/>
              </w:rPr>
              <w:t xml:space="preserve">The BaFin Guidance Note itself is explicitly </w:t>
            </w:r>
            <w:r w:rsidRPr="7E8FA5AB" w:rsidR="5EBC2D11">
              <w:rPr>
                <w:rFonts w:ascii="Calibri" w:hAnsi="Calibri" w:eastAsia="Calibri" w:cs="Calibri"/>
                <w:b w:val="0"/>
                <w:bCs w:val="0"/>
                <w:noProof w:val="0"/>
                <w:sz w:val="24"/>
                <w:szCs w:val="24"/>
                <w:lang w:val="en-GB"/>
              </w:rPr>
              <w:t xml:space="preserve">voluntary </w:t>
            </w:r>
            <w:r w:rsidRPr="7E8FA5AB" w:rsidR="3DE161A5">
              <w:rPr>
                <w:rFonts w:ascii="Calibri" w:hAnsi="Calibri" w:eastAsia="Calibri" w:cs="Calibri"/>
                <w:b w:val="0"/>
                <w:bCs w:val="0"/>
                <w:noProof w:val="0"/>
                <w:sz w:val="24"/>
                <w:szCs w:val="24"/>
                <w:lang w:val="en-GB"/>
              </w:rPr>
              <w:t>and</w:t>
            </w:r>
            <w:r w:rsidRPr="7E8FA5AB" w:rsidR="57222EED">
              <w:rPr>
                <w:rFonts w:ascii="Calibri" w:hAnsi="Calibri" w:eastAsia="Calibri" w:cs="Calibri"/>
                <w:b w:val="0"/>
                <w:bCs w:val="0"/>
                <w:noProof w:val="0"/>
                <w:sz w:val="24"/>
                <w:szCs w:val="24"/>
                <w:lang w:val="en-GB"/>
              </w:rPr>
              <w:t xml:space="preserve"> non-binding</w:t>
            </w:r>
            <w:r w:rsidRPr="7E8FA5AB" w:rsidR="3DE161A5">
              <w:rPr>
                <w:rFonts w:ascii="Calibri" w:hAnsi="Calibri" w:eastAsia="Calibri" w:cs="Calibri"/>
                <w:b w:val="0"/>
                <w:bCs w:val="0"/>
                <w:noProof w:val="0"/>
                <w:sz w:val="24"/>
                <w:szCs w:val="24"/>
                <w:lang w:val="en-GB"/>
              </w:rPr>
              <w:t>. It serves as "non-binding good practice guidelines" that supervised entities can choose to follow or adapt according to their business models and risk profiles.</w:t>
            </w:r>
          </w:p>
          <w:p w:rsidRPr="00CF2E7C" w:rsidR="00DD292A" w:rsidP="33E05D1E" w:rsidRDefault="00DD292A" w14:paraId="6959489D" w14:textId="215336CF">
            <w:pPr>
              <w:pStyle w:val="Normal"/>
              <w:spacing w:before="240" w:beforeAutospacing="off" w:after="240" w:afterAutospacing="off"/>
              <w:rPr>
                <w:rFonts w:ascii="Calibri" w:hAnsi="Calibri" w:eastAsia="Calibri" w:cs="Calibri"/>
                <w:b w:val="0"/>
                <w:bCs w:val="0"/>
                <w:noProof w:val="0"/>
                <w:sz w:val="24"/>
                <w:szCs w:val="24"/>
                <w:lang w:val="en-GB"/>
              </w:rPr>
            </w:pPr>
            <w:r w:rsidRPr="7E8FA5AB" w:rsidR="3DE161A5">
              <w:rPr>
                <w:rFonts w:ascii="Calibri" w:hAnsi="Calibri" w:eastAsia="Calibri" w:cs="Calibri"/>
                <w:b w:val="0"/>
                <w:bCs w:val="0"/>
                <w:noProof w:val="0"/>
                <w:sz w:val="24"/>
                <w:szCs w:val="24"/>
                <w:lang w:val="en-GB"/>
              </w:rPr>
              <w:t xml:space="preserve">However, </w:t>
            </w:r>
            <w:r w:rsidRPr="7E8FA5AB" w:rsidR="3DE161A5">
              <w:rPr>
                <w:rFonts w:ascii="Calibri" w:hAnsi="Calibri" w:eastAsia="Calibri" w:cs="Calibri"/>
                <w:b w:val="0"/>
                <w:bCs w:val="0"/>
                <w:noProof w:val="0"/>
                <w:sz w:val="24"/>
                <w:szCs w:val="24"/>
                <w:lang w:val="en-GB"/>
              </w:rPr>
              <w:t>it's</w:t>
            </w:r>
            <w:r w:rsidRPr="7E8FA5AB" w:rsidR="3DE161A5">
              <w:rPr>
                <w:rFonts w:ascii="Calibri" w:hAnsi="Calibri" w:eastAsia="Calibri" w:cs="Calibri"/>
                <w:b w:val="0"/>
                <w:bCs w:val="0"/>
                <w:noProof w:val="0"/>
                <w:sz w:val="24"/>
                <w:szCs w:val="24"/>
                <w:lang w:val="en-GB"/>
              </w:rPr>
              <w:t xml:space="preserve"> important to note that while the guidance document is voluntary, the underlying prudential requirements it references (</w:t>
            </w:r>
            <w:r w:rsidRPr="7E8FA5AB" w:rsidR="3DE161A5">
              <w:rPr>
                <w:rFonts w:ascii="Calibri" w:hAnsi="Calibri" w:eastAsia="Calibri" w:cs="Calibri"/>
                <w:b w:val="0"/>
                <w:bCs w:val="0"/>
                <w:noProof w:val="0"/>
                <w:sz w:val="24"/>
                <w:szCs w:val="24"/>
                <w:lang w:val="en-GB"/>
              </w:rPr>
              <w:t>MaRisk</w:t>
            </w:r>
            <w:r w:rsidRPr="7E8FA5AB" w:rsidR="3DE161A5">
              <w:rPr>
                <w:rFonts w:ascii="Calibri" w:hAnsi="Calibri" w:eastAsia="Calibri" w:cs="Calibri"/>
                <w:b w:val="0"/>
                <w:bCs w:val="0"/>
                <w:noProof w:val="0"/>
                <w:sz w:val="24"/>
                <w:szCs w:val="24"/>
                <w:lang w:val="en-GB"/>
              </w:rPr>
              <w:t xml:space="preserve">, </w:t>
            </w:r>
            <w:r w:rsidRPr="7E8FA5AB" w:rsidR="3DE161A5">
              <w:rPr>
                <w:rFonts w:ascii="Calibri" w:hAnsi="Calibri" w:eastAsia="Calibri" w:cs="Calibri"/>
                <w:b w:val="0"/>
                <w:bCs w:val="0"/>
                <w:noProof w:val="0"/>
                <w:sz w:val="24"/>
                <w:szCs w:val="24"/>
                <w:lang w:val="en-GB"/>
              </w:rPr>
              <w:t>MaGo</w:t>
            </w:r>
            <w:r w:rsidRPr="7E8FA5AB" w:rsidR="3DE161A5">
              <w:rPr>
                <w:rFonts w:ascii="Calibri" w:hAnsi="Calibri" w:eastAsia="Calibri" w:cs="Calibri"/>
                <w:b w:val="0"/>
                <w:bCs w:val="0"/>
                <w:noProof w:val="0"/>
                <w:sz w:val="24"/>
                <w:szCs w:val="24"/>
                <w:lang w:val="en-GB"/>
              </w:rPr>
              <w:t xml:space="preserve">, </w:t>
            </w:r>
            <w:r w:rsidRPr="7E8FA5AB" w:rsidR="3DE161A5">
              <w:rPr>
                <w:rFonts w:ascii="Calibri" w:hAnsi="Calibri" w:eastAsia="Calibri" w:cs="Calibri"/>
                <w:b w:val="0"/>
                <w:bCs w:val="0"/>
                <w:noProof w:val="0"/>
                <w:sz w:val="24"/>
                <w:szCs w:val="24"/>
                <w:lang w:val="en-GB"/>
              </w:rPr>
              <w:t>KAMaRisk</w:t>
            </w:r>
            <w:r w:rsidRPr="7E8FA5AB" w:rsidR="3DE161A5">
              <w:rPr>
                <w:rFonts w:ascii="Calibri" w:hAnsi="Calibri" w:eastAsia="Calibri" w:cs="Calibri"/>
                <w:b w:val="0"/>
                <w:bCs w:val="0"/>
                <w:noProof w:val="0"/>
                <w:sz w:val="24"/>
                <w:szCs w:val="24"/>
                <w:lang w:val="en-GB"/>
              </w:rPr>
              <w:t xml:space="preserve">) remain mandatory, and BaFin </w:t>
            </w:r>
            <w:r w:rsidRPr="7E8FA5AB" w:rsidR="3DE161A5">
              <w:rPr>
                <w:rFonts w:ascii="Calibri" w:hAnsi="Calibri" w:eastAsia="Calibri" w:cs="Calibri"/>
                <w:b w:val="0"/>
                <w:bCs w:val="0"/>
                <w:noProof w:val="0"/>
                <w:sz w:val="24"/>
                <w:szCs w:val="24"/>
                <w:lang w:val="en-GB"/>
              </w:rPr>
              <w:t>expects supervised entities to ensure that sustainability risks are also considered</w:t>
            </w:r>
            <w:r w:rsidRPr="7E8FA5AB" w:rsidR="47D13AD0">
              <w:rPr>
                <w:rFonts w:ascii="Calibri" w:hAnsi="Calibri" w:eastAsia="Calibri" w:cs="Calibri"/>
                <w:b w:val="0"/>
                <w:bCs w:val="0"/>
                <w:noProof w:val="0"/>
                <w:sz w:val="24"/>
                <w:szCs w:val="24"/>
                <w:lang w:val="en-GB"/>
              </w:rPr>
              <w:t xml:space="preserve"> </w:t>
            </w:r>
            <w:r w:rsidRPr="7E8FA5AB" w:rsidR="3DE161A5">
              <w:rPr>
                <w:rFonts w:ascii="Calibri" w:hAnsi="Calibri" w:eastAsia="Calibri" w:cs="Calibri"/>
                <w:b w:val="0"/>
                <w:bCs w:val="0"/>
                <w:noProof w:val="0"/>
                <w:sz w:val="24"/>
                <w:szCs w:val="24"/>
                <w:lang w:val="en-GB"/>
              </w:rPr>
              <w:t>within these existing frameworks</w:t>
            </w:r>
            <w:r w:rsidRPr="7E8FA5AB" w:rsidR="43E492FF">
              <w:rPr>
                <w:rFonts w:ascii="Calibri" w:hAnsi="Calibri" w:eastAsia="Calibri" w:cs="Calibri"/>
                <w:b w:val="0"/>
                <w:bCs w:val="0"/>
                <w:noProof w:val="0"/>
                <w:sz w:val="24"/>
                <w:szCs w:val="24"/>
                <w:lang w:val="en-GB"/>
              </w:rPr>
              <w:t xml:space="preserve"> (See Section 1.1 Guidance Note).</w:t>
            </w:r>
          </w:p>
          <w:p w:rsidRPr="00CF2E7C" w:rsidR="00DD292A" w:rsidP="33E05D1E" w:rsidRDefault="00DD292A" w14:paraId="052C8C35" w14:textId="58ECE1CE">
            <w:pPr>
              <w:spacing w:before="240" w:beforeAutospacing="off" w:after="240" w:afterAutospacing="off"/>
              <w:rPr>
                <w:rFonts w:ascii="Calibri" w:hAnsi="Calibri" w:eastAsia="Calibri" w:cs="Calibri"/>
                <w:b w:val="0"/>
                <w:bCs w:val="0"/>
                <w:noProof w:val="0"/>
                <w:sz w:val="24"/>
                <w:szCs w:val="24"/>
                <w:lang w:val="en-GB"/>
              </w:rPr>
            </w:pPr>
          </w:p>
        </w:tc>
      </w:tr>
      <w:tr w:rsidRPr="009C4D10" w:rsidR="00DD292A" w:rsidTr="7E8FA5AB"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7E8FA5AB"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7E8FA5AB"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7E8FA5AB"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3C54B0" w:rsidR="00DD292A" w:rsidTr="7E8FA5AB"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7E8FA5AB"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7E8FA5AB"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7E8FA5AB"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7E8FA5AB"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7E8FA5AB"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7E8FA5AB"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7E8FA5AB"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4091DB4E">
            <w:pPr>
              <w:rPr>
                <w:rFonts w:ascii="Calibri" w:hAnsi="Calibri" w:cs="Calibri"/>
              </w:rPr>
            </w:pPr>
            <w:r w:rsidRPr="4BA5F1B7" w:rsidR="337902FC">
              <w:rPr>
                <w:rFonts w:ascii="Calibri" w:hAnsi="Calibri" w:cs="Calibri"/>
              </w:rPr>
              <w:t>X</w:t>
            </w:r>
          </w:p>
        </w:tc>
      </w:tr>
      <w:tr w:rsidRPr="009C4D10" w:rsidR="00DD292A" w:rsidTr="7E8FA5AB"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7E8FA5AB"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7E8FA5AB"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7E8FA5AB"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7E8FA5AB"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7E8FA5AB"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7E8FA5AB"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7E8FA5AB"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7E8FA5AB"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7E8FA5AB"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7E8FA5AB"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67BD77F9">
            <w:pPr>
              <w:rPr>
                <w:rFonts w:ascii="Calibri" w:hAnsi="Calibri" w:cs="Calibri"/>
              </w:rPr>
            </w:pPr>
            <w:r w:rsidRPr="4BA5F1B7" w:rsidR="6423BB08">
              <w:rPr>
                <w:rFonts w:ascii="Calibri" w:hAnsi="Calibri" w:cs="Calibri"/>
              </w:rPr>
              <w:t>X</w:t>
            </w:r>
          </w:p>
        </w:tc>
      </w:tr>
      <w:tr w:rsidRPr="009C4D10" w:rsidR="00DD3B33" w:rsidTr="7E8FA5AB"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7E8FA5AB"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7E8FA5AB"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7E8FA5AB"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7E8FA5AB"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7E8FA5AB"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0F4A70EA">
            <w:pPr>
              <w:rPr>
                <w:rFonts w:ascii="Calibri" w:hAnsi="Calibri" w:cs="Calibri"/>
              </w:rPr>
            </w:pPr>
            <w:r w:rsidRPr="7E8FA5AB" w:rsidR="1AF92408">
              <w:rPr>
                <w:rFonts w:ascii="Calibri" w:hAnsi="Calibri" w:cs="Calibri"/>
              </w:rPr>
              <w:t>X</w:t>
            </w:r>
          </w:p>
        </w:tc>
      </w:tr>
      <w:tr w:rsidRPr="009C4D10" w:rsidR="00DD292A" w:rsidTr="7E8FA5AB"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7E8FA5AB"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E8FA5AB"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33E05D1E" w:rsidRDefault="00DD292A" w14:paraId="6424E9A0" w14:textId="30DADC86">
            <w:pPr>
              <w:pStyle w:val="Normal"/>
              <w:rPr>
                <w:rFonts w:ascii="Calibri" w:hAnsi="Calibri" w:eastAsia="Calibri" w:cs="Calibri"/>
                <w:noProof w:val="0"/>
                <w:sz w:val="24"/>
                <w:szCs w:val="24"/>
                <w:lang w:val="en-GB"/>
              </w:rPr>
            </w:pPr>
            <w:r w:rsidRPr="7E8FA5AB" w:rsidR="1E62D5DB">
              <w:rPr>
                <w:rFonts w:ascii="Calibri" w:hAnsi="Calibri" w:eastAsia="Calibri" w:cs="Calibri"/>
                <w:noProof w:val="0"/>
                <w:sz w:val="24"/>
                <w:szCs w:val="24"/>
                <w:lang w:val="en-GB"/>
              </w:rPr>
              <w:t xml:space="preserve">The Guidance Note is systematically integrated with existing prudential requirements. It can </w:t>
            </w:r>
            <w:r w:rsidRPr="7E8FA5AB" w:rsidR="1E62D5DB">
              <w:rPr>
                <w:rFonts w:ascii="Calibri" w:hAnsi="Calibri" w:eastAsia="Calibri" w:cs="Calibri"/>
                <w:noProof w:val="0"/>
                <w:sz w:val="24"/>
                <w:szCs w:val="24"/>
                <w:lang w:val="en-GB"/>
              </w:rPr>
              <w:t>be considered to be</w:t>
            </w:r>
            <w:r w:rsidRPr="7E8FA5AB" w:rsidR="1E62D5DB">
              <w:rPr>
                <w:rFonts w:ascii="Calibri" w:hAnsi="Calibri" w:eastAsia="Calibri" w:cs="Calibri"/>
                <w:noProof w:val="0"/>
                <w:sz w:val="24"/>
                <w:szCs w:val="24"/>
                <w:lang w:val="en-GB"/>
              </w:rPr>
              <w:t xml:space="preserve"> designed to complement existing </w:t>
            </w:r>
            <w:r w:rsidRPr="7E8FA5AB" w:rsidR="1E62D5DB">
              <w:rPr>
                <w:rFonts w:ascii="Calibri" w:hAnsi="Calibri" w:eastAsia="Calibri" w:cs="Calibri"/>
                <w:noProof w:val="0"/>
                <w:sz w:val="24"/>
                <w:szCs w:val="24"/>
                <w:lang w:val="en-GB"/>
              </w:rPr>
              <w:t>minimum</w:t>
            </w:r>
            <w:r w:rsidRPr="7E8FA5AB" w:rsidR="1E62D5DB">
              <w:rPr>
                <w:rFonts w:ascii="Calibri" w:hAnsi="Calibri" w:eastAsia="Calibri" w:cs="Calibri"/>
                <w:noProof w:val="0"/>
                <w:sz w:val="24"/>
                <w:szCs w:val="24"/>
                <w:lang w:val="en-GB"/>
              </w:rPr>
              <w:t xml:space="preserve"> requirements including </w:t>
            </w:r>
            <w:r w:rsidRPr="7E8FA5AB" w:rsidR="1E62D5DB">
              <w:rPr>
                <w:rFonts w:ascii="Calibri" w:hAnsi="Calibri" w:eastAsia="Calibri" w:cs="Calibri"/>
                <w:noProof w:val="0"/>
                <w:sz w:val="24"/>
                <w:szCs w:val="24"/>
                <w:lang w:val="en-GB"/>
              </w:rPr>
              <w:t>MaRisk</w:t>
            </w:r>
            <w:r w:rsidRPr="7E8FA5AB" w:rsidR="1E62D5DB">
              <w:rPr>
                <w:rFonts w:ascii="Calibri" w:hAnsi="Calibri" w:eastAsia="Calibri" w:cs="Calibri"/>
                <w:noProof w:val="0"/>
                <w:sz w:val="24"/>
                <w:szCs w:val="24"/>
                <w:lang w:val="en-GB"/>
              </w:rPr>
              <w:t xml:space="preserve">, </w:t>
            </w:r>
            <w:r w:rsidRPr="7E8FA5AB" w:rsidR="1E62D5DB">
              <w:rPr>
                <w:rFonts w:ascii="Calibri" w:hAnsi="Calibri" w:eastAsia="Calibri" w:cs="Calibri"/>
                <w:noProof w:val="0"/>
                <w:sz w:val="24"/>
                <w:szCs w:val="24"/>
                <w:lang w:val="en-GB"/>
              </w:rPr>
              <w:t>MaGo</w:t>
            </w:r>
            <w:r w:rsidRPr="7E8FA5AB" w:rsidR="1E62D5DB">
              <w:rPr>
                <w:rFonts w:ascii="Calibri" w:hAnsi="Calibri" w:eastAsia="Calibri" w:cs="Calibri"/>
                <w:noProof w:val="0"/>
                <w:sz w:val="24"/>
                <w:szCs w:val="24"/>
                <w:lang w:val="en-GB"/>
              </w:rPr>
              <w:t xml:space="preserve">, and </w:t>
            </w:r>
            <w:r w:rsidRPr="7E8FA5AB" w:rsidR="1E62D5DB">
              <w:rPr>
                <w:rFonts w:ascii="Calibri" w:hAnsi="Calibri" w:eastAsia="Calibri" w:cs="Calibri"/>
                <w:noProof w:val="0"/>
                <w:sz w:val="24"/>
                <w:szCs w:val="24"/>
                <w:lang w:val="en-GB"/>
              </w:rPr>
              <w:t>KAMaRisk</w:t>
            </w:r>
            <w:r w:rsidRPr="7E8FA5AB" w:rsidR="1E62D5DB">
              <w:rPr>
                <w:rFonts w:ascii="Calibri" w:hAnsi="Calibri" w:eastAsia="Calibri" w:cs="Calibri"/>
                <w:noProof w:val="0"/>
                <w:sz w:val="24"/>
                <w:szCs w:val="24"/>
                <w:lang w:val="en-GB"/>
              </w:rPr>
              <w:t>.</w:t>
            </w:r>
          </w:p>
          <w:p w:rsidRPr="00CF2E7C" w:rsidR="00DD292A" w:rsidP="33E05D1E" w:rsidRDefault="00DD292A" w14:paraId="496F7156" w14:textId="2B95647D">
            <w:pPr>
              <w:pStyle w:val="Normal"/>
              <w:rPr>
                <w:rFonts w:ascii="Calibri" w:hAnsi="Calibri" w:eastAsia="Calibri" w:cs="Calibri"/>
                <w:noProof w:val="0"/>
                <w:sz w:val="24"/>
                <w:szCs w:val="24"/>
                <w:lang w:val="en-GB"/>
              </w:rPr>
            </w:pPr>
          </w:p>
        </w:tc>
      </w:tr>
      <w:tr w:rsidRPr="009C4D10" w:rsidR="00DD292A" w:rsidTr="7E8FA5AB"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7E8FA5AB"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231893BF">
            <w:pPr>
              <w:rPr>
                <w:rFonts w:ascii="Calibri" w:hAnsi="Calibri" w:cs="Calibri"/>
              </w:rPr>
            </w:pPr>
          </w:p>
        </w:tc>
      </w:tr>
      <w:tr w:rsidRPr="009C4D10" w:rsidR="00DD292A" w:rsidTr="7E8FA5AB" w14:paraId="15ACEF81" w14:textId="77777777">
        <w:trPr>
          <w:trHeight w:val="440"/>
        </w:trPr>
        <w:tc>
          <w:tcPr>
            <w:tcW w:w="1065" w:type="dxa"/>
            <w:tcMar/>
            <w:vAlign w:val="center"/>
          </w:tcPr>
          <w:p w:rsidRPr="00CF2E7C" w:rsidR="00DD292A" w:rsidP="33E05D1E" w:rsidRDefault="00563224" w14:paraId="46A19992" w14:textId="5D069889">
            <w:pPr>
              <w:pStyle w:val="Normal"/>
              <w:suppressLineNumbers w:val="0"/>
              <w:bidi w:val="0"/>
              <w:rPr>
                <w:rFonts w:ascii="Calibri" w:hAnsi="Calibri" w:cs="Calibri"/>
              </w:rPr>
            </w:pPr>
            <w:r w:rsidRPr="33E05D1E" w:rsidR="3DBF58BF">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7E8FA5AB"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7E8FA5AB"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7E8FA5AB"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7E8FA5AB"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335ECC32">
            <w:pPr>
              <w:rPr>
                <w:rFonts w:ascii="Calibri" w:hAnsi="Calibri" w:cs="Calibri"/>
              </w:rPr>
            </w:pPr>
            <w:r w:rsidRPr="7E8FA5AB" w:rsidR="0A2C38FF">
              <w:rPr>
                <w:rFonts w:ascii="Calibri" w:hAnsi="Calibri" w:cs="Calibri"/>
              </w:rPr>
              <w:t>X</w:t>
            </w:r>
          </w:p>
        </w:tc>
      </w:tr>
      <w:tr w:rsidRPr="009C4D10" w:rsidR="00DD292A" w:rsidTr="7E8FA5AB"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7E8FA5AB"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E8FA5AB"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7E8FA5AB"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7E8FA5AB"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7E8FA5AB"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5CACC7AE">
            <w:pPr>
              <w:textAlignment w:val="baseline"/>
              <w:rPr>
                <w:rFonts w:ascii="Calibri" w:hAnsi="Calibri" w:eastAsia="Times New Roman" w:cs="Calibri"/>
                <w:kern w:val="0"/>
                <w:lang w:eastAsia="en-GB"/>
                <w14:ligatures w14:val="none"/>
              </w:rPr>
            </w:pPr>
            <w:r w:rsidRPr="7E8FA5AB" w:rsidR="2439F6D9">
              <w:rPr>
                <w:rFonts w:ascii="Calibri" w:hAnsi="Calibri" w:eastAsia="Times New Roman" w:cs="Calibri"/>
                <w:lang w:eastAsia="en-GB"/>
              </w:rPr>
              <w:t>X</w:t>
            </w:r>
          </w:p>
        </w:tc>
      </w:tr>
      <w:tr w:rsidRPr="009C4D10" w:rsidR="00410853" w:rsidTr="7E8FA5AB"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76251B7E">
            <w:pPr>
              <w:textAlignment w:val="baseline"/>
              <w:rPr>
                <w:rFonts w:ascii="Calibri" w:hAnsi="Calibri" w:eastAsia="Times New Roman" w:cs="Calibri"/>
                <w:kern w:val="0"/>
                <w:lang w:eastAsia="en-GB"/>
                <w14:ligatures w14:val="none"/>
              </w:rPr>
            </w:pPr>
            <w:r w:rsidRPr="7E8FA5AB" w:rsidR="1D424E3D">
              <w:rPr>
                <w:rFonts w:ascii="Calibri" w:hAnsi="Calibri" w:eastAsia="Times New Roman" w:cs="Calibri"/>
                <w:lang w:eastAsia="en-GB"/>
              </w:rPr>
              <w:t>X</w:t>
            </w:r>
          </w:p>
        </w:tc>
      </w:tr>
      <w:tr w:rsidRPr="009C4D10" w:rsidR="00410853" w:rsidTr="7E8FA5AB"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7E8FA5AB"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7E8FA5AB"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7E8FA5AB"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7E8FA5AB"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7E8FA5AB"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31882887">
            <w:pPr>
              <w:textAlignment w:val="baseline"/>
              <w:rPr>
                <w:rFonts w:ascii="Calibri" w:hAnsi="Calibri" w:eastAsia="Times New Roman" w:cs="Calibri"/>
                <w:kern w:val="0"/>
                <w:lang w:eastAsia="en-GB"/>
                <w14:ligatures w14:val="none"/>
              </w:rPr>
            </w:pPr>
            <w:r w:rsidRPr="7E8FA5AB" w:rsidR="7C85569B">
              <w:rPr>
                <w:rFonts w:ascii="Calibri" w:hAnsi="Calibri" w:eastAsia="Times New Roman" w:cs="Calibri"/>
                <w:lang w:eastAsia="en-GB"/>
              </w:rPr>
              <w:t>X</w:t>
            </w:r>
          </w:p>
        </w:tc>
      </w:tr>
      <w:tr w:rsidRPr="009C4D10" w:rsidR="00F632FB" w:rsidTr="7E8FA5AB"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7C0CAD6E">
            <w:pPr>
              <w:textAlignment w:val="baseline"/>
              <w:rPr>
                <w:rFonts w:ascii="Calibri" w:hAnsi="Calibri" w:eastAsia="Times New Roman" w:cs="Calibri"/>
                <w:kern w:val="0"/>
                <w:lang w:eastAsia="en-GB"/>
                <w14:ligatures w14:val="none"/>
              </w:rPr>
            </w:pPr>
            <w:r w:rsidRPr="7E8FA5AB" w:rsidR="7C85569B">
              <w:rPr>
                <w:rFonts w:ascii="Calibri" w:hAnsi="Calibri" w:eastAsia="Times New Roman" w:cs="Calibri"/>
                <w:lang w:eastAsia="en-GB"/>
              </w:rPr>
              <w:t>X</w:t>
            </w:r>
          </w:p>
        </w:tc>
      </w:tr>
      <w:tr w:rsidRPr="009C4D10" w:rsidR="00F632FB" w:rsidTr="7E8FA5AB"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465B81FA">
            <w:pPr>
              <w:textAlignment w:val="baseline"/>
              <w:rPr>
                <w:rFonts w:ascii="Calibri" w:hAnsi="Calibri" w:eastAsia="Times New Roman" w:cs="Calibri"/>
                <w:kern w:val="0"/>
                <w:lang w:eastAsia="en-GB"/>
                <w14:ligatures w14:val="none"/>
              </w:rPr>
            </w:pPr>
            <w:r w:rsidRPr="7E8FA5AB" w:rsidR="5A327F0F">
              <w:rPr>
                <w:rFonts w:ascii="Calibri" w:hAnsi="Calibri" w:eastAsia="Times New Roman" w:cs="Calibri"/>
                <w:lang w:eastAsia="en-GB"/>
              </w:rPr>
              <w:t>X</w:t>
            </w:r>
          </w:p>
        </w:tc>
      </w:tr>
      <w:tr w:rsidRPr="009C4D10" w:rsidR="00F632FB" w:rsidTr="7E8FA5AB"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17AA6A23">
            <w:pPr>
              <w:textAlignment w:val="baseline"/>
              <w:rPr>
                <w:rFonts w:ascii="Calibri" w:hAnsi="Calibri" w:eastAsia="Times New Roman" w:cs="Calibri"/>
                <w:kern w:val="0"/>
                <w:lang w:eastAsia="en-GB"/>
                <w14:ligatures w14:val="none"/>
              </w:rPr>
            </w:pPr>
            <w:r w:rsidRPr="7E8FA5AB" w:rsidR="5A327F0F">
              <w:rPr>
                <w:rFonts w:ascii="Calibri" w:hAnsi="Calibri" w:eastAsia="Times New Roman" w:cs="Calibri"/>
                <w:lang w:eastAsia="en-GB"/>
              </w:rPr>
              <w:t>X</w:t>
            </w:r>
          </w:p>
        </w:tc>
      </w:tr>
      <w:tr w:rsidRPr="009C4D10" w:rsidR="00F632FB" w:rsidTr="7E8FA5AB"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sidR="0918F263">
              <w:rPr>
                <w:rFonts w:ascii="Calibri" w:hAnsi="Calibri" w:eastAsia="Times New Roman" w:cs="Calibri"/>
                <w:kern w:val="0"/>
                <w:lang w:eastAsia="en-GB"/>
                <w14:ligatures w14:val="none"/>
              </w:rPr>
              <w:t xml:space="preserve">Which types of </w:t>
            </w:r>
            <w:r w:rsidRPr="33E05D1E" w:rsidR="0918F263">
              <w:rPr>
                <w:rFonts w:ascii="Calibri" w:hAnsi="Calibri" w:eastAsia="Times New Roman" w:cs="Calibri"/>
                <w:b w:val="1"/>
                <w:bCs w:val="1"/>
                <w:color w:val="7030A0"/>
                <w:kern w:val="0"/>
                <w:lang w:eastAsia="en-GB"/>
                <w14:ligatures w14:val="none"/>
              </w:rPr>
              <w:t>climate-related risks</w:t>
            </w:r>
            <w:r w:rsidRPr="00CF2E7C" w:rsidR="0918F263">
              <w:rPr>
                <w:rFonts w:ascii="Calibri" w:hAnsi="Calibri" w:eastAsia="Times New Roman" w:cs="Calibri"/>
                <w:color w:val="7030A0"/>
                <w:kern w:val="0"/>
                <w:lang w:eastAsia="en-GB"/>
                <w14:ligatures w14:val="none"/>
              </w:rPr>
              <w:t xml:space="preserve"> </w:t>
            </w:r>
            <w:r w:rsidRPr="00CF2E7C" w:rsidR="0918F263">
              <w:rPr>
                <w:rFonts w:ascii="Calibri" w:hAnsi="Calibri" w:eastAsia="Times New Roman" w:cs="Calibri"/>
                <w:kern w:val="0"/>
                <w:lang w:eastAsia="en-GB"/>
                <w14:ligatures w14:val="none"/>
              </w:rPr>
              <w:t xml:space="preserve">are identified and/or addressed by the </w:t>
            </w:r>
            <w:r w:rsidRPr="33E05D1E" w:rsidR="0918F263">
              <w:rPr>
                <w:rFonts w:ascii="Calibri" w:hAnsi="Calibri" w:eastAsia="Times New Roman" w:cs="Calibri"/>
                <w:b w:val="1"/>
                <w:bCs w:val="1"/>
                <w:color w:val="7030A0"/>
                <w:kern w:val="0"/>
                <w:lang w:eastAsia="en-GB"/>
                <w14:ligatures w14:val="none"/>
              </w:rPr>
              <w:t>prudential policy tool</w:t>
            </w:r>
            <w:r w:rsidRPr="00CF2E7C" w:rsidR="0918F263">
              <w:rPr>
                <w:rFonts w:ascii="Calibri" w:hAnsi="Calibri" w:eastAsia="Times New Roman" w:cs="Calibri"/>
                <w:kern w:val="0"/>
                <w:lang w:eastAsia="en-GB"/>
                <w14:ligatures w14:val="none"/>
              </w:rPr>
              <w:t>? Select all that apply</w:t>
            </w:r>
            <w:r w:rsidRPr="00CF2E7C" w:rsidR="7CF78263">
              <w:rPr>
                <w:rFonts w:ascii="Calibri" w:hAnsi="Calibri" w:eastAsia="Times New Roman" w:cs="Calibri"/>
                <w:kern w:val="0"/>
                <w:lang w:eastAsia="en-GB"/>
                <w14:ligatures w14:val="none"/>
              </w:rPr>
              <w:t xml:space="preserve"> using an X</w:t>
            </w:r>
            <w:r w:rsidRPr="00CF2E7C" w:rsidR="0918F263">
              <w:rPr>
                <w:rFonts w:ascii="Calibri" w:hAnsi="Calibri" w:eastAsia="Times New Roman" w:cs="Calibri"/>
                <w:kern w:val="0"/>
                <w:lang w:eastAsia="en-GB"/>
                <w14:ligatures w14:val="none"/>
              </w:rPr>
              <w:t>. </w:t>
            </w:r>
          </w:p>
        </w:tc>
      </w:tr>
      <w:tr w:rsidRPr="009C4D10" w:rsidR="008C4722" w:rsidTr="7E8FA5AB"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33E05D1E" w:rsidRDefault="008C4722" w14:paraId="11D2EE95" w14:textId="706ABD1C">
            <w:pPr>
              <w:textAlignment w:val="baseline"/>
              <w:rPr>
                <w:rFonts w:ascii="Calibri" w:hAnsi="Calibri" w:eastAsia="Times New Roman" w:cs="Calibri"/>
                <w:b w:val="1"/>
                <w:bCs w:val="1"/>
                <w:kern w:val="0"/>
                <w:lang w:eastAsia="en-GB"/>
                <w14:ligatures w14:val="none"/>
              </w:rPr>
            </w:pPr>
            <w:r w:rsidRPr="33E05D1E" w:rsidR="7E2DD5D8">
              <w:rPr>
                <w:rFonts w:ascii="Calibri" w:hAnsi="Calibri" w:eastAsia="Times New Roman" w:cs="Calibri"/>
                <w:b w:val="1"/>
                <w:bCs w:val="1"/>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38DC3A3">
            <w:pPr>
              <w:textAlignment w:val="baseline"/>
              <w:rPr>
                <w:rFonts w:ascii="Calibri" w:hAnsi="Calibri" w:eastAsia="Times New Roman" w:cs="Calibri"/>
                <w:kern w:val="0"/>
                <w:lang w:eastAsia="en-GB"/>
                <w14:ligatures w14:val="none"/>
              </w:rPr>
            </w:pPr>
            <w:r w:rsidRPr="7E8FA5AB" w:rsidR="5F95D349">
              <w:rPr>
                <w:rFonts w:ascii="Calibri" w:hAnsi="Calibri" w:eastAsia="Times New Roman" w:cs="Calibri"/>
                <w:lang w:eastAsia="en-GB"/>
              </w:rPr>
              <w:t>X</w:t>
            </w:r>
          </w:p>
        </w:tc>
      </w:tr>
      <w:tr w:rsidRPr="009C4D10" w:rsidR="008C4722" w:rsidTr="7E8FA5AB"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33E05D1E" w:rsidRDefault="008C4722" w14:paraId="6D78E73D" w14:textId="307BD73C">
            <w:pPr>
              <w:textAlignment w:val="baseline"/>
              <w:rPr>
                <w:rFonts w:ascii="Calibri" w:hAnsi="Calibri" w:eastAsia="Times New Roman" w:cs="Calibri"/>
                <w:b w:val="1"/>
                <w:bCs w:val="1"/>
                <w:kern w:val="0"/>
                <w:lang w:eastAsia="en-GB"/>
                <w14:ligatures w14:val="none"/>
              </w:rPr>
            </w:pPr>
            <w:r w:rsidRPr="33E05D1E" w:rsidR="7E2DD5D8">
              <w:rPr>
                <w:rFonts w:ascii="Calibri" w:hAnsi="Calibri" w:eastAsia="Times New Roman" w:cs="Calibri"/>
                <w:b w:val="1"/>
                <w:bCs w:val="1"/>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718EEA67">
            <w:pPr>
              <w:textAlignment w:val="baseline"/>
              <w:rPr>
                <w:rFonts w:ascii="Calibri" w:hAnsi="Calibri" w:eastAsia="Times New Roman" w:cs="Calibri"/>
                <w:kern w:val="0"/>
                <w:lang w:eastAsia="en-GB"/>
                <w14:ligatures w14:val="none"/>
              </w:rPr>
            </w:pPr>
            <w:r w:rsidRPr="7E8FA5AB" w:rsidR="5F95D349">
              <w:rPr>
                <w:rFonts w:ascii="Calibri" w:hAnsi="Calibri" w:eastAsia="Times New Roman" w:cs="Calibri"/>
                <w:lang w:eastAsia="en-GB"/>
              </w:rPr>
              <w:t>X</w:t>
            </w:r>
          </w:p>
        </w:tc>
      </w:tr>
      <w:tr w:rsidRPr="009C4D10" w:rsidR="008C4722" w:rsidTr="7E8FA5AB"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33E05D1E" w:rsidR="7E2DD5D8">
              <w:rPr>
                <w:rFonts w:ascii="Calibri" w:hAnsi="Calibri" w:eastAsia="Times New Roman" w:cs="Calibri"/>
                <w:b w:val="1"/>
                <w:bCs w:val="1"/>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6D89E7EA">
            <w:pPr>
              <w:textAlignment w:val="baseline"/>
              <w:rPr>
                <w:rFonts w:ascii="Calibri" w:hAnsi="Calibri" w:eastAsia="Times New Roman" w:cs="Calibri"/>
                <w:kern w:val="0"/>
                <w:lang w:eastAsia="en-GB"/>
                <w14:ligatures w14:val="none"/>
              </w:rPr>
            </w:pPr>
            <w:r w:rsidRPr="7E8FA5AB" w:rsidR="6B45FA0F">
              <w:rPr>
                <w:rFonts w:ascii="Calibri" w:hAnsi="Calibri" w:eastAsia="Times New Roman" w:cs="Calibri"/>
                <w:lang w:eastAsia="en-GB"/>
              </w:rPr>
              <w:t>X</w:t>
            </w:r>
          </w:p>
        </w:tc>
      </w:tr>
      <w:tr w:rsidRPr="009C4D10" w:rsidR="008C4722" w:rsidTr="7E8FA5AB"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33E05D1E" w:rsidR="7E2DD5D8">
              <w:rPr>
                <w:rFonts w:ascii="Calibri" w:hAnsi="Calibri" w:eastAsia="Times New Roman" w:cs="Calibri"/>
                <w:b w:val="1"/>
                <w:bCs w:val="1"/>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7314FE0A">
            <w:pPr>
              <w:textAlignment w:val="baseline"/>
              <w:rPr>
                <w:rFonts w:ascii="Calibri" w:hAnsi="Calibri" w:eastAsia="Times New Roman" w:cs="Calibri"/>
                <w:kern w:val="0"/>
                <w:lang w:eastAsia="en-GB"/>
                <w14:ligatures w14:val="none"/>
              </w:rPr>
            </w:pPr>
            <w:r w:rsidRPr="7E8FA5AB" w:rsidR="52C88C70">
              <w:rPr>
                <w:rFonts w:ascii="Calibri" w:hAnsi="Calibri" w:eastAsia="Times New Roman" w:cs="Calibri"/>
                <w:lang w:eastAsia="en-GB"/>
              </w:rPr>
              <w:t>X</w:t>
            </w:r>
          </w:p>
        </w:tc>
      </w:tr>
      <w:tr w:rsidRPr="009C4D10" w:rsidR="008C4722" w:rsidTr="7E8FA5AB"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510FBE9F">
            <w:pPr>
              <w:textAlignment w:val="baseline"/>
              <w:rPr>
                <w:rFonts w:ascii="Calibri" w:hAnsi="Calibri" w:eastAsia="Times New Roman" w:cs="Calibri"/>
                <w:kern w:val="0"/>
                <w:lang w:eastAsia="en-GB"/>
                <w14:ligatures w14:val="none"/>
              </w:rPr>
            </w:pPr>
            <w:r w:rsidRPr="7E8FA5AB" w:rsidR="3C2C5371">
              <w:rPr>
                <w:rFonts w:ascii="Calibri" w:hAnsi="Calibri" w:eastAsia="Times New Roman" w:cs="Calibri"/>
                <w:lang w:eastAsia="en-GB"/>
              </w:rPr>
              <w:t>X</w:t>
            </w:r>
          </w:p>
        </w:tc>
      </w:tr>
      <w:tr w:rsidRPr="009C4D10" w:rsidR="008C4722" w:rsidTr="7E8FA5AB"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7E8FA5AB" w14:paraId="23A0C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33E05D1E" w:rsidRDefault="008C4722" w14:paraId="106A1009" w14:textId="575E88DE">
            <w:pPr>
              <w:textAlignment w:val="baseline"/>
              <w:rPr>
                <w:rFonts w:ascii="Calibri" w:hAnsi="Calibri" w:eastAsia="Times New Roman" w:cs="Calibri"/>
                <w:lang w:eastAsia="en-GB"/>
              </w:rPr>
            </w:pPr>
            <w:r w:rsidRPr="7E8FA5AB" w:rsidR="17100964">
              <w:rPr>
                <w:rFonts w:ascii="Calibri" w:hAnsi="Calibri" w:eastAsia="Times New Roman" w:cs="Calibri"/>
                <w:lang w:eastAsia="en-GB"/>
              </w:rPr>
              <w:t>The Guidance</w:t>
            </w:r>
            <w:r w:rsidRPr="7E8FA5AB" w:rsidR="17100964">
              <w:rPr>
                <w:rFonts w:ascii="Calibri" w:hAnsi="Calibri" w:eastAsia="Times New Roman" w:cs="Calibri"/>
                <w:lang w:eastAsia="en-GB"/>
              </w:rPr>
              <w:t xml:space="preserve"> defines sustainability risks as "environmental, social or governance events or conditions which, if they occur, have or may potentially have significant negative impacts on the assets, financial and earnings situation, or reputation of a supervised entity" (</w:t>
            </w:r>
            <w:r w:rsidRPr="7E8FA5AB" w:rsidR="3A96D818">
              <w:rPr>
                <w:rFonts w:ascii="Calibri" w:hAnsi="Calibri" w:eastAsia="Calibri" w:cs="Calibri"/>
                <w:noProof w:val="0"/>
                <w:sz w:val="24"/>
                <w:szCs w:val="24"/>
                <w:lang w:val="en-GB"/>
              </w:rPr>
              <w:t xml:space="preserve">Section </w:t>
            </w:r>
            <w:r w:rsidRPr="7E8FA5AB" w:rsidR="17100964">
              <w:rPr>
                <w:rFonts w:ascii="Calibri" w:hAnsi="Calibri" w:eastAsia="Times New Roman" w:cs="Calibri"/>
                <w:lang w:eastAsia="en-GB"/>
              </w:rPr>
              <w:t>2.</w:t>
            </w:r>
            <w:r w:rsidRPr="7E8FA5AB" w:rsidR="5FEBD4DC">
              <w:rPr>
                <w:rFonts w:ascii="Calibri" w:hAnsi="Calibri" w:eastAsia="Times New Roman" w:cs="Calibri"/>
                <w:lang w:eastAsia="en-GB"/>
              </w:rPr>
              <w:t>4</w:t>
            </w:r>
            <w:r w:rsidRPr="7E8FA5AB" w:rsidR="17100964">
              <w:rPr>
                <w:rFonts w:ascii="Calibri" w:hAnsi="Calibri" w:eastAsia="Times New Roman" w:cs="Calibri"/>
                <w:lang w:eastAsia="en-GB"/>
              </w:rPr>
              <w:t xml:space="preserve"> Guidance Note). </w:t>
            </w:r>
          </w:p>
          <w:p w:rsidRPr="00CF2E7C" w:rsidR="008C4722" w:rsidP="33E05D1E" w:rsidRDefault="008C4722" w14:paraId="1BAA8679" w14:textId="4AFE5FDB">
            <w:pPr>
              <w:textAlignment w:val="baseline"/>
              <w:rPr>
                <w:rFonts w:ascii="Calibri" w:hAnsi="Calibri" w:eastAsia="Calibri" w:cs="Calibri"/>
                <w:noProof w:val="0"/>
                <w:sz w:val="24"/>
                <w:szCs w:val="24"/>
                <w:lang w:val="en-GB"/>
              </w:rPr>
            </w:pPr>
            <w:r w:rsidRPr="7E8FA5AB" w:rsidR="1AB6EB2E">
              <w:rPr>
                <w:rFonts w:ascii="Calibri" w:hAnsi="Calibri" w:eastAsia="Calibri" w:cs="Calibri"/>
                <w:noProof w:val="0"/>
                <w:sz w:val="24"/>
                <w:szCs w:val="24"/>
                <w:lang w:val="en-GB"/>
              </w:rPr>
              <w:t>According to the Guidance, s</w:t>
            </w:r>
            <w:r w:rsidRPr="7E8FA5AB" w:rsidR="5D520539">
              <w:rPr>
                <w:rFonts w:ascii="Calibri" w:hAnsi="Calibri" w:eastAsia="Calibri" w:cs="Calibri"/>
                <w:noProof w:val="0"/>
                <w:sz w:val="24"/>
                <w:szCs w:val="24"/>
                <w:lang w:val="en-GB"/>
              </w:rPr>
              <w:t>ustainability risks may damage productivity, the valuation of entities in the real economy, the value of real estate, and the income and assets of individuals in a variety of ways</w:t>
            </w:r>
            <w:r w:rsidRPr="7E8FA5AB" w:rsidR="2DEA44D8">
              <w:rPr>
                <w:rFonts w:ascii="Calibri" w:hAnsi="Calibri" w:eastAsia="Calibri" w:cs="Calibri"/>
                <w:noProof w:val="0"/>
                <w:sz w:val="24"/>
                <w:szCs w:val="24"/>
                <w:lang w:val="en-GB"/>
              </w:rPr>
              <w:t xml:space="preserve"> (</w:t>
            </w:r>
            <w:r w:rsidRPr="7E8FA5AB" w:rsidR="4A90AE06">
              <w:rPr>
                <w:rFonts w:ascii="Calibri" w:hAnsi="Calibri" w:eastAsia="Calibri" w:cs="Calibri"/>
                <w:noProof w:val="0"/>
                <w:sz w:val="24"/>
                <w:szCs w:val="24"/>
                <w:lang w:val="en-GB"/>
              </w:rPr>
              <w:t xml:space="preserve">Section </w:t>
            </w:r>
            <w:r w:rsidRPr="7E8FA5AB" w:rsidR="2DEA44D8">
              <w:rPr>
                <w:rFonts w:ascii="Calibri" w:hAnsi="Calibri" w:eastAsia="Calibri" w:cs="Calibri"/>
                <w:noProof w:val="0"/>
                <w:sz w:val="24"/>
                <w:szCs w:val="24"/>
                <w:lang w:val="en-GB"/>
              </w:rPr>
              <w:t>2.5 Guidance Note), thus, have an impact on the financial situation of the entity.</w:t>
            </w:r>
            <w:r w:rsidRPr="7E8FA5AB" w:rsidR="16181993">
              <w:rPr>
                <w:rFonts w:ascii="Calibri" w:hAnsi="Calibri" w:eastAsia="Calibri" w:cs="Calibri"/>
                <w:noProof w:val="0"/>
                <w:sz w:val="24"/>
                <w:szCs w:val="24"/>
                <w:lang w:val="en-GB"/>
              </w:rPr>
              <w:t xml:space="preserve"> The Guidance Note </w:t>
            </w:r>
            <w:r w:rsidRPr="7E8FA5AB" w:rsidR="16181993">
              <w:rPr>
                <w:rFonts w:ascii="Calibri" w:hAnsi="Calibri" w:eastAsia="Calibri" w:cs="Calibri"/>
                <w:noProof w:val="0"/>
                <w:sz w:val="24"/>
                <w:szCs w:val="24"/>
                <w:lang w:val="en-GB"/>
              </w:rPr>
              <w:t>contains</w:t>
            </w:r>
            <w:r w:rsidRPr="7E8FA5AB" w:rsidR="16181993">
              <w:rPr>
                <w:rFonts w:ascii="Calibri" w:hAnsi="Calibri" w:eastAsia="Calibri" w:cs="Calibri"/>
                <w:noProof w:val="0"/>
                <w:sz w:val="24"/>
                <w:szCs w:val="24"/>
                <w:lang w:val="en-GB"/>
              </w:rPr>
              <w:t xml:space="preserve"> recommendations on how the </w:t>
            </w:r>
            <w:r w:rsidRPr="7E8FA5AB" w:rsidR="16181993">
              <w:rPr>
                <w:rFonts w:ascii="Calibri" w:hAnsi="Calibri" w:eastAsia="Calibri" w:cs="Calibri"/>
                <w:noProof w:val="0"/>
                <w:sz w:val="24"/>
                <w:szCs w:val="24"/>
                <w:lang w:val="en-GB"/>
              </w:rPr>
              <w:t xml:space="preserve">supervised company should review its business strategy for sustainability risks, </w:t>
            </w:r>
            <w:r w:rsidRPr="7E8FA5AB" w:rsidR="6D2D69F9">
              <w:rPr>
                <w:rFonts w:ascii="Calibri" w:hAnsi="Calibri" w:eastAsia="Calibri" w:cs="Calibri"/>
                <w:noProof w:val="0"/>
                <w:sz w:val="24"/>
                <w:szCs w:val="24"/>
                <w:lang w:val="en-GB"/>
              </w:rPr>
              <w:t xml:space="preserve">which includes impacts on </w:t>
            </w:r>
            <w:r w:rsidRPr="7E8FA5AB" w:rsidR="6D2D69F9">
              <w:rPr>
                <w:rFonts w:ascii="Calibri" w:hAnsi="Calibri" w:eastAsia="Calibri" w:cs="Calibri"/>
                <w:noProof w:val="0"/>
                <w:sz w:val="24"/>
                <w:szCs w:val="24"/>
                <w:lang w:val="en-GB"/>
              </w:rPr>
              <w:t>the financial situation (3.2 Guidance Note). It also includes guidance on risk strategy revie</w:t>
            </w:r>
            <w:r w:rsidRPr="7E8FA5AB" w:rsidR="322F23BD">
              <w:rPr>
                <w:rFonts w:ascii="Calibri" w:hAnsi="Calibri" w:eastAsia="Calibri" w:cs="Calibri"/>
                <w:noProof w:val="0"/>
                <w:sz w:val="24"/>
                <w:szCs w:val="24"/>
                <w:lang w:val="en-GB"/>
              </w:rPr>
              <w:t>w (</w:t>
            </w:r>
            <w:r w:rsidRPr="7E8FA5AB" w:rsidR="078B7B64">
              <w:rPr>
                <w:rFonts w:ascii="Calibri" w:hAnsi="Calibri" w:eastAsia="Calibri" w:cs="Calibri"/>
                <w:noProof w:val="0"/>
                <w:sz w:val="24"/>
                <w:szCs w:val="24"/>
                <w:lang w:val="en-GB"/>
              </w:rPr>
              <w:t xml:space="preserve">Section </w:t>
            </w:r>
            <w:r w:rsidRPr="7E8FA5AB" w:rsidR="322F23BD">
              <w:rPr>
                <w:rFonts w:ascii="Calibri" w:hAnsi="Calibri" w:eastAsia="Calibri" w:cs="Calibri"/>
                <w:noProof w:val="0"/>
                <w:sz w:val="24"/>
                <w:szCs w:val="24"/>
                <w:lang w:val="en-GB"/>
              </w:rPr>
              <w:t>3.3 Guidance Note)</w:t>
            </w:r>
            <w:r w:rsidRPr="7E8FA5AB" w:rsidR="322F23BD">
              <w:rPr>
                <w:rFonts w:ascii="Calibri" w:hAnsi="Calibri" w:eastAsia="Calibri" w:cs="Calibri"/>
                <w:noProof w:val="0"/>
                <w:sz w:val="24"/>
                <w:szCs w:val="24"/>
                <w:lang w:val="en-GB"/>
              </w:rPr>
              <w:t xml:space="preserve"> as well as communication (</w:t>
            </w:r>
            <w:r w:rsidRPr="7E8FA5AB" w:rsidR="3C54FBC9">
              <w:rPr>
                <w:rFonts w:ascii="Calibri" w:hAnsi="Calibri" w:eastAsia="Calibri" w:cs="Calibri"/>
                <w:noProof w:val="0"/>
                <w:sz w:val="24"/>
                <w:szCs w:val="24"/>
                <w:lang w:val="en-GB"/>
              </w:rPr>
              <w:t xml:space="preserve">Section </w:t>
            </w:r>
            <w:r w:rsidRPr="7E8FA5AB" w:rsidR="322F23BD">
              <w:rPr>
                <w:rFonts w:ascii="Calibri" w:hAnsi="Calibri" w:eastAsia="Calibri" w:cs="Calibri"/>
                <w:noProof w:val="0"/>
                <w:sz w:val="24"/>
                <w:szCs w:val="24"/>
                <w:lang w:val="en-GB"/>
              </w:rPr>
              <w:t>3.4 Guidance Note).</w:t>
            </w:r>
            <w:r w:rsidRPr="7E8FA5AB" w:rsidR="0BFB5A17">
              <w:rPr>
                <w:rFonts w:ascii="Calibri" w:hAnsi="Calibri" w:eastAsia="Calibri" w:cs="Calibri"/>
                <w:noProof w:val="0"/>
                <w:sz w:val="24"/>
                <w:szCs w:val="24"/>
                <w:lang w:val="en-GB"/>
              </w:rPr>
              <w:t xml:space="preserve"> The Guidance Note also gives recommendations on how to carry out risk management (Section 6 Guidance Note)</w:t>
            </w:r>
            <w:r w:rsidRPr="7E8FA5AB" w:rsidR="2EAF8348">
              <w:rPr>
                <w:rFonts w:ascii="Calibri" w:hAnsi="Calibri" w:eastAsia="Calibri" w:cs="Calibri"/>
                <w:noProof w:val="0"/>
                <w:sz w:val="24"/>
                <w:szCs w:val="24"/>
                <w:lang w:val="en-GB"/>
              </w:rPr>
              <w:t xml:space="preserve"> as well as stress tests (Section</w:t>
            </w:r>
            <w:r w:rsidRPr="7E8FA5AB" w:rsidR="2EAF8348">
              <w:rPr>
                <w:rFonts w:ascii="Calibri" w:hAnsi="Calibri" w:eastAsia="Calibri" w:cs="Calibri"/>
                <w:noProof w:val="0"/>
                <w:sz w:val="24"/>
                <w:szCs w:val="24"/>
                <w:lang w:val="en-GB"/>
              </w:rPr>
              <w:t xml:space="preserve"> 7 Guidance Note).</w:t>
            </w:r>
          </w:p>
          <w:p w:rsidRPr="00CF2E7C" w:rsidR="008C4722" w:rsidP="00CF2E7C" w:rsidRDefault="008C4722" w14:paraId="39FC6AFA" w14:textId="1F955341">
            <w:pPr>
              <w:textAlignment w:val="baseline"/>
              <w:rPr>
                <w:rFonts w:ascii="Calibri" w:hAnsi="Calibri" w:eastAsia="Times New Roman" w:cs="Calibri"/>
                <w:kern w:val="0"/>
                <w:lang w:eastAsia="en-GB"/>
                <w14:ligatures w14:val="none"/>
              </w:rPr>
            </w:pPr>
          </w:p>
        </w:tc>
      </w:tr>
      <w:tr w:rsidRPr="009C4D10" w:rsidR="008C4722" w:rsidTr="7E8FA5AB"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E8FA5AB"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7E8FA5AB"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0DF2AA4">
            <w:pPr>
              <w:textAlignment w:val="baseline"/>
              <w:rPr>
                <w:rFonts w:ascii="Calibri" w:hAnsi="Calibri" w:eastAsia="Times New Roman" w:cs="Calibri"/>
                <w:kern w:val="0"/>
                <w:lang w:eastAsia="en-GB"/>
                <w14:ligatures w14:val="none"/>
              </w:rPr>
            </w:pPr>
            <w:r w:rsidRPr="7E8FA5AB" w:rsidR="09F68BDE">
              <w:rPr>
                <w:rFonts w:ascii="Calibri" w:hAnsi="Calibri" w:eastAsia="Times New Roman" w:cs="Calibri"/>
                <w:lang w:eastAsia="en-GB"/>
              </w:rPr>
              <w:t>X</w:t>
            </w:r>
          </w:p>
        </w:tc>
      </w:tr>
      <w:tr w:rsidRPr="009C4D10" w:rsidR="008C4722" w:rsidTr="7E8FA5AB"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7E8FA5AB"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7E8FA5AB"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E8FA5AB" w14:paraId="3DD3C79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33E05D1E" w:rsidRDefault="008C4722" w14:paraId="77D07E0C" w14:textId="0BB45332">
            <w:pPr>
              <w:textAlignment w:val="baseline"/>
              <w:rPr>
                <w:rFonts w:ascii="Calibri" w:hAnsi="Calibri" w:eastAsia="Times New Roman" w:cs="Calibri"/>
                <w:lang w:eastAsia="en-GB"/>
              </w:rPr>
            </w:pPr>
            <w:r w:rsidRPr="7E8FA5AB" w:rsidR="76116F9D">
              <w:rPr>
                <w:rFonts w:ascii="Calibri" w:hAnsi="Calibri" w:eastAsia="Times New Roman" w:cs="Calibri"/>
                <w:lang w:eastAsia="en-GB"/>
              </w:rPr>
              <w:t xml:space="preserve">The Guidance </w:t>
            </w:r>
            <w:r w:rsidRPr="7E8FA5AB" w:rsidR="76116F9D">
              <w:rPr>
                <w:rFonts w:ascii="Calibri" w:hAnsi="Calibri" w:eastAsia="Times New Roman" w:cs="Calibri"/>
                <w:lang w:eastAsia="en-GB"/>
              </w:rPr>
              <w:t xml:space="preserve">states that the principles outlined in the guidance apply </w:t>
            </w:r>
            <w:r w:rsidRPr="7E8FA5AB" w:rsidR="76116F9D">
              <w:rPr>
                <w:rFonts w:ascii="Calibri" w:hAnsi="Calibri" w:eastAsia="Times New Roman" w:cs="Calibri"/>
                <w:lang w:eastAsia="en-GB"/>
              </w:rPr>
              <w:t>with regard to</w:t>
            </w:r>
            <w:r w:rsidRPr="7E8FA5AB" w:rsidR="76116F9D">
              <w:rPr>
                <w:rFonts w:ascii="Calibri" w:hAnsi="Calibri" w:eastAsia="Times New Roman" w:cs="Calibri"/>
                <w:lang w:eastAsia="en-GB"/>
              </w:rPr>
              <w:t xml:space="preserve"> the Supervisory Review and Evaluation Process</w:t>
            </w:r>
            <w:r w:rsidRPr="7E8FA5AB" w:rsidR="66B34D91">
              <w:rPr>
                <w:rFonts w:ascii="Calibri" w:hAnsi="Calibri" w:eastAsia="Times New Roman" w:cs="Calibri"/>
                <w:lang w:eastAsia="en-GB"/>
              </w:rPr>
              <w:t xml:space="preserve"> </w:t>
            </w:r>
            <w:r w:rsidRPr="7E8FA5AB" w:rsidR="76116F9D">
              <w:rPr>
                <w:rFonts w:ascii="Calibri" w:hAnsi="Calibri" w:eastAsia="Times New Roman" w:cs="Calibri"/>
                <w:lang w:eastAsia="en-GB"/>
              </w:rPr>
              <w:t>(</w:t>
            </w:r>
            <w:r w:rsidRPr="7E8FA5AB" w:rsidR="4B624130">
              <w:rPr>
                <w:rFonts w:ascii="Calibri" w:hAnsi="Calibri" w:eastAsia="Times New Roman" w:cs="Calibri"/>
                <w:lang w:eastAsia="en-GB"/>
              </w:rPr>
              <w:t>Section</w:t>
            </w:r>
            <w:r w:rsidRPr="7E8FA5AB" w:rsidR="76116F9D">
              <w:rPr>
                <w:rFonts w:ascii="Calibri" w:hAnsi="Calibri" w:eastAsia="Times New Roman" w:cs="Calibri"/>
                <w:lang w:eastAsia="en-GB"/>
              </w:rPr>
              <w:t xml:space="preserve"> 1.1 Guidance N</w:t>
            </w:r>
            <w:r w:rsidRPr="7E8FA5AB" w:rsidR="76116F9D">
              <w:rPr>
                <w:rFonts w:ascii="Calibri" w:hAnsi="Calibri" w:eastAsia="Times New Roman" w:cs="Calibri"/>
                <w:lang w:eastAsia="en-GB"/>
              </w:rPr>
              <w:t>ote)</w:t>
            </w:r>
            <w:r w:rsidRPr="7E8FA5AB" w:rsidR="76116F9D">
              <w:rPr>
                <w:rFonts w:ascii="Calibri" w:hAnsi="Calibri" w:eastAsia="Times New Roman" w:cs="Calibri"/>
                <w:lang w:eastAsia="en-GB"/>
              </w:rPr>
              <w:t xml:space="preserve">. The SREP is a core </w:t>
            </w:r>
            <w:r w:rsidRPr="7E8FA5AB" w:rsidR="76116F9D">
              <w:rPr>
                <w:rFonts w:ascii="Calibri" w:hAnsi="Calibri" w:eastAsia="Times New Roman" w:cs="Calibri"/>
                <w:lang w:eastAsia="en-GB"/>
              </w:rPr>
              <w:t>component</w:t>
            </w:r>
            <w:r w:rsidRPr="7E8FA5AB" w:rsidR="76116F9D">
              <w:rPr>
                <w:rFonts w:ascii="Calibri" w:hAnsi="Calibri" w:eastAsia="Times New Roman" w:cs="Calibri"/>
                <w:lang w:eastAsia="en-GB"/>
              </w:rPr>
              <w:t xml:space="preserve"> of Basel Pillar 2, </w:t>
            </w:r>
            <w:r w:rsidRPr="7E8FA5AB" w:rsidR="76116F9D">
              <w:rPr>
                <w:rFonts w:ascii="Calibri" w:hAnsi="Calibri" w:eastAsia="Times New Roman" w:cs="Calibri"/>
                <w:lang w:eastAsia="en-GB"/>
              </w:rPr>
              <w:t>representing</w:t>
            </w:r>
            <w:r w:rsidRPr="7E8FA5AB" w:rsidR="76116F9D">
              <w:rPr>
                <w:rFonts w:ascii="Calibri" w:hAnsi="Calibri" w:eastAsia="Times New Roman" w:cs="Calibri"/>
                <w:lang w:eastAsia="en-GB"/>
              </w:rPr>
              <w:t xml:space="preserve"> the supervisory review process for assessing banks' capital adequacy</w:t>
            </w:r>
            <w:r w:rsidRPr="7E8FA5AB" w:rsidR="78B41A8B">
              <w:rPr>
                <w:rFonts w:ascii="Calibri" w:hAnsi="Calibri" w:eastAsia="Times New Roman" w:cs="Calibri"/>
                <w:lang w:eastAsia="en-GB"/>
              </w:rPr>
              <w:t>.</w:t>
            </w:r>
          </w:p>
          <w:p w:rsidRPr="00CF2E7C" w:rsidR="008C4722" w:rsidP="00CF2E7C" w:rsidRDefault="008C4722" w14:paraId="19A08324" w14:textId="5A5177C5">
            <w:pPr>
              <w:textAlignment w:val="baseline"/>
              <w:rPr>
                <w:rFonts w:ascii="Calibri" w:hAnsi="Calibri" w:eastAsia="Times New Roman" w:cs="Calibri"/>
                <w:kern w:val="0"/>
                <w:lang w:eastAsia="en-GB"/>
                <w14:ligatures w14:val="none"/>
              </w:rPr>
            </w:pPr>
          </w:p>
        </w:tc>
      </w:tr>
      <w:tr w:rsidRPr="009C4D10" w:rsidR="008C4722" w:rsidTr="7E8FA5AB"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7E8FA5AB"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7E8FA5AB"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7E8FA5AB"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7E4D28D7">
            <w:pPr>
              <w:textAlignment w:val="baseline"/>
              <w:rPr>
                <w:rFonts w:ascii="Calibri" w:hAnsi="Calibri" w:eastAsia="Times New Roman" w:cs="Calibri"/>
                <w:kern w:val="0"/>
                <w:lang w:eastAsia="en-GB"/>
                <w14:ligatures w14:val="none"/>
              </w:rPr>
            </w:pPr>
            <w:r w:rsidRPr="7E8FA5AB" w:rsidR="7B135A21">
              <w:rPr>
                <w:rFonts w:ascii="Calibri" w:hAnsi="Calibri" w:eastAsia="Times New Roman" w:cs="Calibri"/>
                <w:lang w:eastAsia="en-GB"/>
              </w:rPr>
              <w:t>X</w:t>
            </w:r>
          </w:p>
        </w:tc>
      </w:tr>
      <w:tr w:rsidRPr="009C4D10" w:rsidR="007B7DEE" w:rsidTr="7E8FA5AB"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7E8FA5AB" w14:paraId="324242D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7E8FA5AB"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7E8FA5AB"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A3FD24F">
            <w:pPr>
              <w:textAlignment w:val="baseline"/>
              <w:rPr>
                <w:rFonts w:ascii="Calibri" w:hAnsi="Calibri" w:eastAsia="Times New Roman" w:cs="Calibri"/>
                <w:kern w:val="0"/>
                <w:lang w:eastAsia="en-GB"/>
                <w14:ligatures w14:val="none"/>
              </w:rPr>
            </w:pPr>
            <w:r w:rsidRPr="7E8FA5AB" w:rsidR="38E57746">
              <w:rPr>
                <w:rFonts w:ascii="Calibri" w:hAnsi="Calibri" w:eastAsia="Times New Roman" w:cs="Calibri"/>
                <w:lang w:eastAsia="en-GB"/>
              </w:rPr>
              <w:t>X</w:t>
            </w:r>
          </w:p>
        </w:tc>
      </w:tr>
      <w:tr w:rsidRPr="009C4D10" w:rsidR="00ED7E12" w:rsidTr="7E8FA5AB"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46928F06">
            <w:pPr>
              <w:textAlignment w:val="baseline"/>
              <w:rPr>
                <w:rFonts w:ascii="Calibri" w:hAnsi="Calibri" w:eastAsia="Times New Roman" w:cs="Calibri"/>
                <w:kern w:val="0"/>
                <w:lang w:eastAsia="en-GB"/>
                <w14:ligatures w14:val="none"/>
              </w:rPr>
            </w:pPr>
            <w:r w:rsidRPr="7E8FA5AB" w:rsidR="38E57746">
              <w:rPr>
                <w:rFonts w:ascii="Calibri" w:hAnsi="Calibri" w:eastAsia="Times New Roman" w:cs="Calibri"/>
                <w:lang w:eastAsia="en-GB"/>
              </w:rPr>
              <w:t>X</w:t>
            </w:r>
          </w:p>
        </w:tc>
      </w:tr>
      <w:tr w:rsidRPr="009C4D10" w:rsidR="00ED7E12" w:rsidTr="7E8FA5AB"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4FC683D4">
            <w:pPr>
              <w:textAlignment w:val="baseline"/>
              <w:rPr>
                <w:rFonts w:ascii="Calibri" w:hAnsi="Calibri" w:eastAsia="Times New Roman" w:cs="Calibri"/>
                <w:kern w:val="0"/>
                <w:lang w:eastAsia="en-GB"/>
                <w14:ligatures w14:val="none"/>
              </w:rPr>
            </w:pPr>
          </w:p>
        </w:tc>
      </w:tr>
      <w:tr w:rsidRPr="009C4D10" w:rsidR="00ED7E12" w:rsidTr="7E8FA5AB"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7E8FA5AB"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7E8FA5AB"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7E8FA5AB" w14:paraId="606208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33E05D1E" w:rsidRDefault="00ED7E12" w14:paraId="6013DABB" w14:textId="52996E4E">
            <w:pPr>
              <w:pStyle w:val="Normal"/>
              <w:textAlignment w:val="baseline"/>
              <w:rPr>
                <w:rFonts w:ascii="Calibri" w:hAnsi="Calibri" w:eastAsia="Times New Roman" w:cs="Calibri"/>
                <w:b w:val="1"/>
                <w:bCs w:val="1"/>
                <w:lang w:eastAsia="en-GB"/>
              </w:rPr>
            </w:pPr>
            <w:r w:rsidRPr="7E8FA5AB" w:rsidR="2BA6B896">
              <w:rPr>
                <w:rFonts w:ascii="Calibri" w:hAnsi="Calibri" w:eastAsia="Times New Roman" w:cs="Calibri"/>
                <w:lang w:eastAsia="en-GB"/>
              </w:rPr>
              <w:t xml:space="preserve">For example, the Guidance Note recommends that </w:t>
            </w:r>
            <w:r w:rsidRPr="7E8FA5AB" w:rsidR="2BA6B896">
              <w:rPr>
                <w:rFonts w:ascii="Calibri" w:hAnsi="Calibri" w:eastAsia="Calibri" w:cs="Calibri"/>
                <w:noProof w:val="0"/>
                <w:sz w:val="24"/>
                <w:szCs w:val="24"/>
                <w:lang w:val="en-GB"/>
              </w:rPr>
              <w:t>the risk control function should provide comprehensive internal reports for the management board on the type and extent of material sustainability risks (</w:t>
            </w:r>
            <w:r w:rsidRPr="7E8FA5AB" w:rsidR="2BA6B896">
              <w:rPr>
                <w:rFonts w:ascii="Calibri" w:hAnsi="Calibri" w:eastAsia="Calibri" w:cs="Calibri"/>
                <w:noProof w:val="0"/>
                <w:sz w:val="24"/>
                <w:szCs w:val="24"/>
                <w:lang w:val="en-GB"/>
              </w:rPr>
              <w:t xml:space="preserve">Section 5.8.2 Guidance Note). </w:t>
            </w:r>
            <w:r w:rsidRPr="7E8FA5AB" w:rsidR="61C477ED">
              <w:rPr>
                <w:rFonts w:ascii="Calibri" w:hAnsi="Calibri" w:eastAsia="Calibri" w:cs="Calibri"/>
                <w:noProof w:val="0"/>
                <w:sz w:val="24"/>
                <w:szCs w:val="24"/>
                <w:lang w:val="en-GB"/>
              </w:rPr>
              <w:t xml:space="preserve">Further, supervised entities should review their methods and procedures for </w:t>
            </w:r>
            <w:r w:rsidRPr="7E8FA5AB" w:rsidR="61C477ED">
              <w:rPr>
                <w:rFonts w:ascii="Calibri" w:hAnsi="Calibri" w:eastAsia="Calibri" w:cs="Calibri"/>
                <w:noProof w:val="0"/>
                <w:sz w:val="24"/>
                <w:szCs w:val="24"/>
                <w:lang w:val="en-GB"/>
              </w:rPr>
              <w:t>identifying</w:t>
            </w:r>
            <w:r w:rsidRPr="7E8FA5AB" w:rsidR="61C477ED">
              <w:rPr>
                <w:rFonts w:ascii="Calibri" w:hAnsi="Calibri" w:eastAsia="Calibri" w:cs="Calibri"/>
                <w:noProof w:val="0"/>
                <w:sz w:val="24"/>
                <w:szCs w:val="24"/>
                <w:lang w:val="en-GB"/>
              </w:rPr>
              <w:t xml:space="preserve">, evaluating, managing, </w:t>
            </w:r>
            <w:r w:rsidRPr="7E8FA5AB" w:rsidR="61C477ED">
              <w:rPr>
                <w:rFonts w:ascii="Calibri" w:hAnsi="Calibri" w:eastAsia="Calibri" w:cs="Calibri"/>
                <w:noProof w:val="0"/>
                <w:sz w:val="24"/>
                <w:szCs w:val="24"/>
                <w:lang w:val="en-GB"/>
              </w:rPr>
              <w:t>monitoring</w:t>
            </w:r>
            <w:r w:rsidRPr="7E8FA5AB" w:rsidR="61C477ED">
              <w:rPr>
                <w:rFonts w:ascii="Calibri" w:hAnsi="Calibri" w:eastAsia="Calibri" w:cs="Calibri"/>
                <w:noProof w:val="0"/>
                <w:sz w:val="24"/>
                <w:szCs w:val="24"/>
                <w:lang w:val="en-GB"/>
              </w:rPr>
              <w:t xml:space="preserve"> and reporting sustainability risks at regular intervals (Section 6.1.2 Guidance Note). </w:t>
            </w:r>
            <w:r w:rsidRPr="7E8FA5AB" w:rsidR="3B94A15B">
              <w:rPr>
                <w:rFonts w:ascii="Calibri" w:hAnsi="Calibri" w:eastAsia="Calibri" w:cs="Calibri"/>
                <w:noProof w:val="0"/>
                <w:sz w:val="24"/>
                <w:szCs w:val="24"/>
                <w:lang w:val="en-GB"/>
              </w:rPr>
              <w:t xml:space="preserve">Sustainability risks should be adequately addressed within the framework of internal risk reporting if not already including in the reporting of other risk types (Section </w:t>
            </w:r>
            <w:r w:rsidRPr="7E8FA5AB" w:rsidR="177D0297">
              <w:rPr>
                <w:rFonts w:ascii="Calibri" w:hAnsi="Calibri" w:eastAsia="Calibri" w:cs="Calibri"/>
                <w:noProof w:val="0"/>
                <w:sz w:val="24"/>
                <w:szCs w:val="24"/>
                <w:lang w:val="en-GB"/>
              </w:rPr>
              <w:t>6</w:t>
            </w:r>
            <w:r w:rsidRPr="7E8FA5AB" w:rsidR="3B94A15B">
              <w:rPr>
                <w:rFonts w:ascii="Calibri" w:hAnsi="Calibri" w:eastAsia="Calibri" w:cs="Calibri"/>
                <w:noProof w:val="0"/>
                <w:sz w:val="24"/>
                <w:szCs w:val="24"/>
                <w:lang w:val="en-GB"/>
              </w:rPr>
              <w:t>.5).</w:t>
            </w:r>
          </w:p>
          <w:p w:rsidRPr="00CF2E7C" w:rsidR="00ED7E12" w:rsidP="33E05D1E" w:rsidRDefault="00ED7E12" w14:paraId="42FF8A1B" w14:textId="79EFC51B">
            <w:pPr>
              <w:textAlignment w:val="baseline"/>
              <w:rPr>
                <w:rFonts w:ascii="Calibri" w:hAnsi="Calibri" w:eastAsia="Calibri" w:cs="Calibri"/>
                <w:b w:val="0"/>
                <w:bCs w:val="0"/>
                <w:noProof w:val="0"/>
                <w:kern w:val="0"/>
                <w:sz w:val="24"/>
                <w:szCs w:val="24"/>
                <w:lang w:val="en-GB"/>
                <w14:ligatures w14:val="none"/>
              </w:rPr>
            </w:pPr>
            <w:r w:rsidRPr="7E8FA5AB" w:rsidR="1E78EDB8">
              <w:rPr>
                <w:rFonts w:ascii="Calibri" w:hAnsi="Calibri" w:eastAsia="Calibri" w:cs="Calibri"/>
                <w:b w:val="0"/>
                <w:bCs w:val="0"/>
                <w:noProof w:val="0"/>
                <w:sz w:val="24"/>
                <w:szCs w:val="24"/>
                <w:lang w:val="en-GB"/>
              </w:rPr>
              <w:t>The Guidance Note also recommend</w:t>
            </w:r>
            <w:r w:rsidRPr="7E8FA5AB" w:rsidR="1E78EDB8">
              <w:rPr>
                <w:rFonts w:ascii="Calibri" w:hAnsi="Calibri" w:eastAsia="Calibri" w:cs="Calibri"/>
                <w:b w:val="0"/>
                <w:bCs w:val="0"/>
                <w:noProof w:val="0"/>
                <w:sz w:val="24"/>
                <w:szCs w:val="24"/>
                <w:lang w:val="en-GB"/>
              </w:rPr>
              <w:t>s that</w:t>
            </w:r>
            <w:r w:rsidRPr="7E8FA5AB" w:rsidR="1E78EDB8">
              <w:rPr>
                <w:rFonts w:ascii="Calibri" w:hAnsi="Calibri" w:eastAsia="Calibri" w:cs="Calibri"/>
                <w:b w:val="0"/>
                <w:bCs w:val="0"/>
                <w:noProof w:val="0"/>
                <w:sz w:val="24"/>
                <w:szCs w:val="24"/>
                <w:lang w:val="en-GB"/>
              </w:rPr>
              <w:t xml:space="preserve"> internal audit should also address the </w:t>
            </w:r>
            <w:r w:rsidRPr="7E8FA5AB" w:rsidR="1E78EDB8">
              <w:rPr>
                <w:rFonts w:ascii="Calibri" w:hAnsi="Calibri" w:eastAsia="Calibri" w:cs="Calibri"/>
                <w:b w:val="0"/>
                <w:bCs w:val="0"/>
                <w:noProof w:val="0"/>
                <w:sz w:val="24"/>
                <w:szCs w:val="24"/>
                <w:lang w:val="en-GB"/>
              </w:rPr>
              <w:t>appropriate handling</w:t>
            </w:r>
            <w:r w:rsidRPr="7E8FA5AB" w:rsidR="1E78EDB8">
              <w:rPr>
                <w:rFonts w:ascii="Calibri" w:hAnsi="Calibri" w:eastAsia="Calibri" w:cs="Calibri"/>
                <w:b w:val="0"/>
                <w:bCs w:val="0"/>
                <w:noProof w:val="0"/>
                <w:sz w:val="24"/>
                <w:szCs w:val="24"/>
                <w:lang w:val="en-GB"/>
              </w:rPr>
              <w:t xml:space="preserve"> of sustainability risks as part of their audit activities (Section 5.10 Guidance Note).</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7E8FA5AB" w14:paraId="21D32086" w14:textId="77777777">
        <w:trPr>
          <w:trHeight w:val="300"/>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val="1"/>
                <w:bCs w:val="1"/>
                <w:kern w:val="0"/>
                <w:lang w:eastAsia="en-GB"/>
                <w14:ligatures w14:val="none"/>
              </w:rPr>
            </w:pPr>
            <w:r w:rsidRPr="00CF2E7C" w:rsidR="3CF7EE8E">
              <w:rPr>
                <w:rFonts w:ascii="Calibri" w:hAnsi="Calibri" w:eastAsia="Times New Roman" w:cs="Calibri"/>
                <w:b w:val="1"/>
                <w:bCs w:val="1"/>
                <w:kern w:val="0"/>
                <w:lang w:eastAsia="en-GB"/>
                <w14:ligatures w14:val="none"/>
              </w:rPr>
              <w:t xml:space="preserve">Please answer all questions in this section if you identified </w:t>
            </w:r>
            <w:r w:rsidRPr="00CF2E7C" w:rsidR="39F5FC22">
              <w:rPr>
                <w:rFonts w:ascii="Calibri" w:hAnsi="Calibri" w:eastAsia="Times New Roman" w:cs="Calibri"/>
                <w:b w:val="1"/>
                <w:bCs w:val="1"/>
                <w:kern w:val="0"/>
                <w:lang w:eastAsia="en-GB"/>
                <w14:ligatures w14:val="none"/>
              </w:rPr>
              <w:t>“Risk management and governance” as an objective of the policy tool in Q5.16</w:t>
            </w:r>
          </w:p>
        </w:tc>
      </w:tr>
      <w:tr w:rsidRPr="009C4D10" w:rsidR="00702413" w:rsidTr="7E8FA5AB" w14:paraId="293B6A1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val="1"/>
                <w:bCs w:val="1"/>
                <w:kern w:val="0"/>
                <w:lang w:eastAsia="en-GB"/>
                <w14:ligatures w14:val="none"/>
              </w:rPr>
            </w:pPr>
            <w:bookmarkStart w:name="_5.3.1_Risk_management" w:id="44"/>
            <w:bookmarkEnd w:id="44"/>
            <w:r w:rsidRPr="00CF2E7C" w:rsidR="4E300FBC">
              <w:rPr>
                <w:rFonts w:ascii="Calibri" w:hAnsi="Calibri" w:eastAsia="Times New Roman" w:cs="Calibri"/>
                <w:b w:val="1"/>
                <w:bCs w:val="1"/>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2140C8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7E8FA5AB" w14:paraId="4C7DF93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3D79334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BADE42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73E5866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447DFAF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F4DD621">
              <w:rPr>
                <w:rFonts w:ascii="Calibri" w:hAnsi="Calibri" w:eastAsia="Times New Roman" w:cs="Calibri"/>
                <w:kern w:val="0"/>
                <w:lang w:eastAsia="en-GB"/>
                <w14:ligatures w14:val="none"/>
              </w:rPr>
              <w:t>X</w:t>
            </w:r>
          </w:p>
        </w:tc>
      </w:tr>
      <w:tr w:rsidRPr="009C4D10" w:rsidR="00702413" w:rsidTr="7E8FA5AB" w14:paraId="045282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1135A01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B41A0D1">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7A79BD9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1E466B2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D3949F2">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3AF695D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53484F9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ADAAA5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2FD17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1C89E9B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DA2CE5E">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E8FA5AB" w14:paraId="16C49E7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7E8FA5AB" w14:paraId="51AC88D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7E8FA5AB" w14:paraId="4F6D2EE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7E8FA5AB" w14:paraId="2160932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7E8FA5AB" w14:paraId="44689CD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7E8FA5AB" w14:paraId="0F31E8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7E8FA5AB" w14:paraId="2A2017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20D2725B">
            <w:pPr>
              <w:textAlignment w:val="baseline"/>
              <w:rPr>
                <w:rFonts w:ascii="Calibri" w:hAnsi="Calibri" w:eastAsia="Times New Roman" w:cs="Calibri"/>
                <w:kern w:val="0"/>
                <w:lang w:eastAsia="en-GB"/>
                <w14:ligatures w14:val="none"/>
              </w:rPr>
            </w:pPr>
            <w:r w:rsidRPr="7E8FA5AB" w:rsidR="7C7844F1">
              <w:rPr>
                <w:rFonts w:ascii="Calibri" w:hAnsi="Calibri" w:eastAsia="Times New Roman" w:cs="Calibri"/>
                <w:lang w:eastAsia="en-GB"/>
              </w:rPr>
              <w:t>X</w:t>
            </w:r>
          </w:p>
        </w:tc>
      </w:tr>
      <w:tr w:rsidRPr="009C4D10" w:rsidR="00C82860" w:rsidTr="7E8FA5AB" w14:paraId="0D83FE3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7E8FA5AB" w14:paraId="4E8B768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7E8FA5AB" w14:paraId="032D418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E8FA5AB" w14:paraId="14F9361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7E8FA5AB" w14:paraId="49043E9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7E8FA5AB" w14:paraId="470E2DD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3FC00FE2">
            <w:pPr>
              <w:textAlignment w:val="baseline"/>
              <w:rPr>
                <w:rFonts w:ascii="Calibri" w:hAnsi="Calibri" w:eastAsia="Times New Roman" w:cs="Calibri"/>
                <w:kern w:val="0"/>
                <w:lang w:eastAsia="en-GB"/>
                <w14:ligatures w14:val="none"/>
              </w:rPr>
            </w:pPr>
            <w:r w:rsidRPr="7E8FA5AB" w:rsidR="4A8E189F">
              <w:rPr>
                <w:rFonts w:ascii="Calibri" w:hAnsi="Calibri" w:eastAsia="Times New Roman" w:cs="Calibri"/>
                <w:lang w:eastAsia="en-GB"/>
              </w:rPr>
              <w:t>X</w:t>
            </w:r>
          </w:p>
        </w:tc>
      </w:tr>
      <w:tr w:rsidRPr="009C4D10" w:rsidR="00C82860" w:rsidTr="7E8FA5AB" w14:paraId="6FE150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7E8FA5AB" w14:paraId="33E6C3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7E8FA5AB" w14:paraId="64706D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E8FA5AB" w14:paraId="08407D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7E8FA5AB" w14:paraId="5B4EFD5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79ADA854">
            <w:pPr>
              <w:textAlignment w:val="baseline"/>
              <w:rPr>
                <w:rFonts w:ascii="Calibri" w:hAnsi="Calibri" w:eastAsia="Times New Roman" w:cs="Calibri"/>
                <w:kern w:val="0"/>
                <w:lang w:eastAsia="en-GB"/>
                <w14:ligatures w14:val="none"/>
              </w:rPr>
            </w:pPr>
            <w:r w:rsidRPr="00CF2E7C" w:rsidR="3AFB3AD2">
              <w:rPr>
                <w:rFonts w:ascii="Calibri" w:hAnsi="Calibri" w:eastAsia="Times New Roman" w:cs="Calibri"/>
                <w:kern w:val="0"/>
                <w:lang w:val="en-SG" w:eastAsia="en-GB"/>
                <w14:ligatures w14:val="none"/>
              </w:rPr>
              <w:t> </w:t>
            </w:r>
            <w:r w:rsidRPr="00CF2E7C" w:rsidR="08ADBBDB">
              <w:rPr>
                <w:rFonts w:ascii="Calibri" w:hAnsi="Calibri" w:eastAsia="Times New Roman" w:cs="Calibri"/>
                <w:kern w:val="0"/>
                <w:lang w:val="en-SG" w:eastAsia="en-GB"/>
                <w14:ligatures w14:val="none"/>
              </w:rPr>
              <w:t>X</w:t>
            </w:r>
          </w:p>
        </w:tc>
      </w:tr>
      <w:tr w:rsidRPr="009C4D10" w:rsidR="00C82860" w:rsidTr="7E8FA5AB" w14:paraId="1B7CF6B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48810319">
            <w:pPr>
              <w:textAlignment w:val="baseline"/>
              <w:rPr>
                <w:rFonts w:ascii="Calibri" w:hAnsi="Calibri" w:eastAsia="Times New Roman" w:cs="Calibri"/>
                <w:kern w:val="0"/>
                <w:lang w:eastAsia="en-GB"/>
                <w14:ligatures w14:val="none"/>
              </w:rPr>
            </w:pPr>
            <w:r w:rsidRPr="00CF2E7C" w:rsidR="3AFB3AD2">
              <w:rPr>
                <w:rFonts w:ascii="Calibri" w:hAnsi="Calibri" w:eastAsia="Times New Roman" w:cs="Calibri"/>
                <w:kern w:val="0"/>
                <w:lang w:val="en-SG" w:eastAsia="en-GB"/>
                <w14:ligatures w14:val="none"/>
              </w:rPr>
              <w:t> </w:t>
            </w:r>
            <w:r w:rsidRPr="00CF2E7C" w:rsidR="5023C792">
              <w:rPr>
                <w:rFonts w:ascii="Calibri" w:hAnsi="Calibri" w:eastAsia="Times New Roman" w:cs="Calibri"/>
                <w:kern w:val="0"/>
                <w:lang w:val="en-SG" w:eastAsia="en-GB"/>
                <w14:ligatures w14:val="none"/>
              </w:rPr>
              <w:t>X</w:t>
            </w:r>
          </w:p>
        </w:tc>
      </w:tr>
      <w:tr w:rsidRPr="009C4D10" w:rsidR="00C82860" w:rsidTr="7E8FA5AB" w14:paraId="26AD286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312581EA">
            <w:pPr>
              <w:textAlignment w:val="baseline"/>
              <w:rPr>
                <w:rFonts w:ascii="Calibri" w:hAnsi="Calibri" w:eastAsia="Times New Roman" w:cs="Calibri"/>
                <w:kern w:val="0"/>
                <w:lang w:eastAsia="en-GB"/>
                <w14:ligatures w14:val="none"/>
              </w:rPr>
            </w:pPr>
            <w:r w:rsidRPr="00CF2E7C" w:rsidR="3AFB3AD2">
              <w:rPr>
                <w:rFonts w:ascii="Calibri" w:hAnsi="Calibri" w:eastAsia="Times New Roman" w:cs="Calibri"/>
                <w:kern w:val="0"/>
                <w:lang w:val="en-SG" w:eastAsia="en-GB"/>
                <w14:ligatures w14:val="none"/>
              </w:rPr>
              <w:t> </w:t>
            </w:r>
            <w:r w:rsidRPr="00CF2E7C" w:rsidR="59FBAC9F">
              <w:rPr>
                <w:rFonts w:ascii="Calibri" w:hAnsi="Calibri" w:eastAsia="Times New Roman" w:cs="Calibri"/>
                <w:kern w:val="0"/>
                <w:lang w:val="en-SG" w:eastAsia="en-GB"/>
                <w14:ligatures w14:val="none"/>
              </w:rPr>
              <w:t>X</w:t>
            </w:r>
          </w:p>
        </w:tc>
      </w:tr>
      <w:tr w:rsidRPr="009C4D10" w:rsidR="00C82860" w:rsidTr="7E8FA5AB" w14:paraId="66EF45D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58D0417A">
            <w:pPr>
              <w:textAlignment w:val="baseline"/>
              <w:rPr>
                <w:rFonts w:ascii="Calibri" w:hAnsi="Calibri" w:eastAsia="Times New Roman" w:cs="Calibri"/>
                <w:kern w:val="0"/>
                <w:lang w:eastAsia="en-GB"/>
                <w14:ligatures w14:val="none"/>
              </w:rPr>
            </w:pPr>
            <w:r w:rsidRPr="00CF2E7C" w:rsidR="3AFB3AD2">
              <w:rPr>
                <w:rFonts w:ascii="Calibri" w:hAnsi="Calibri" w:eastAsia="Times New Roman" w:cs="Calibri"/>
                <w:kern w:val="0"/>
                <w:lang w:val="en-SG" w:eastAsia="en-GB"/>
                <w14:ligatures w14:val="none"/>
              </w:rPr>
              <w:t> </w:t>
            </w:r>
            <w:r w:rsidRPr="00CF2E7C" w:rsidR="59FBAC9F">
              <w:rPr>
                <w:rFonts w:ascii="Calibri" w:hAnsi="Calibri" w:eastAsia="Times New Roman" w:cs="Calibri"/>
                <w:kern w:val="0"/>
                <w:lang w:val="en-SG" w:eastAsia="en-GB"/>
                <w14:ligatures w14:val="none"/>
              </w:rPr>
              <w:t>X</w:t>
            </w:r>
          </w:p>
        </w:tc>
      </w:tr>
      <w:tr w:rsidRPr="009C4D10" w:rsidR="00C82860" w:rsidTr="7E8FA5AB" w14:paraId="2560214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E8FA5AB" w14:paraId="56ADA4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E8FA5AB" w14:paraId="5FF7B0C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7E8FA5AB" w14:paraId="762CE202" w14:textId="77777777">
        <w:trPr>
          <w:trHeight w:val="300"/>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7E8FA5AB" w14:paraId="6224C2F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7E8FA5AB" w14:paraId="6E18D1E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7E8FA5AB" w14:paraId="30077E3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53C7FB49">
            <w:pPr>
              <w:textAlignment w:val="baseline"/>
              <w:rPr>
                <w:rFonts w:ascii="Calibri" w:hAnsi="Calibri" w:eastAsia="Times New Roman" w:cs="Calibri"/>
                <w:kern w:val="0"/>
                <w:lang w:eastAsia="en-GB"/>
                <w14:ligatures w14:val="none"/>
              </w:rPr>
            </w:pPr>
            <w:r w:rsidRPr="7E8FA5AB" w:rsidR="1ECBE30A">
              <w:rPr>
                <w:rFonts w:ascii="Calibri" w:hAnsi="Calibri" w:eastAsia="Times New Roman" w:cs="Calibri"/>
                <w:lang w:eastAsia="en-GB"/>
              </w:rPr>
              <w:t>X</w:t>
            </w:r>
          </w:p>
        </w:tc>
      </w:tr>
      <w:tr w:rsidRPr="009C4D10" w:rsidR="00655FF7" w:rsidTr="7E8FA5AB" w14:paraId="799D59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7E8FA5AB" w14:paraId="7E54E77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7E8FA5AB" w14:paraId="7B60518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793811EB">
            <w:pPr>
              <w:textAlignment w:val="baseline"/>
              <w:rPr>
                <w:rFonts w:ascii="Calibri" w:hAnsi="Calibri" w:eastAsia="Times New Roman" w:cs="Calibri"/>
                <w:kern w:val="0"/>
                <w:lang w:eastAsia="en-GB"/>
                <w14:ligatures w14:val="none"/>
              </w:rPr>
            </w:pPr>
            <w:r w:rsidRPr="7E8FA5AB" w:rsidR="39330E10">
              <w:rPr>
                <w:rFonts w:ascii="Calibri" w:hAnsi="Calibri" w:eastAsia="Times New Roman" w:cs="Calibri"/>
                <w:lang w:eastAsia="en-GB"/>
              </w:rPr>
              <w:t>X</w:t>
            </w:r>
          </w:p>
        </w:tc>
      </w:tr>
      <w:tr w:rsidRPr="009C4D10" w:rsidR="003032A9" w:rsidTr="7E8FA5AB" w14:paraId="14FA803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7E8FA5AB" w14:paraId="39E17E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7E8FA5AB" w14:paraId="7EC58F1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7E8FA5AB" w14:paraId="107B75D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7E8FA5AB" w14:paraId="6A7859C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7E8FA5AB" w14:paraId="3FB67DB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7E8FA5AB" w14:paraId="7A1788A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val="1"/>
                <w:bCs w:val="1"/>
                <w:kern w:val="0"/>
                <w:lang w:eastAsia="en-GB"/>
                <w14:ligatures w14:val="none"/>
              </w:rPr>
            </w:pPr>
            <w:r w:rsidRPr="00CF2E7C" w:rsidR="2D6165BE">
              <w:rPr>
                <w:rFonts w:ascii="Calibri" w:hAnsi="Calibri" w:eastAsia="Times New Roman" w:cs="Calibri"/>
                <w:b w:val="1"/>
                <w:bCs w:val="1"/>
                <w:kern w:val="0"/>
                <w:lang w:eastAsia="en-GB"/>
                <w14:ligatures w14:val="none"/>
              </w:rPr>
              <w:t>5.3</w:t>
            </w:r>
            <w:r w:rsidRPr="00CF2E7C" w:rsidR="2243A9B8">
              <w:rPr>
                <w:rFonts w:ascii="Calibri" w:hAnsi="Calibri" w:eastAsia="Times New Roman" w:cs="Calibri"/>
                <w:b w:val="1"/>
                <w:bCs w:val="1"/>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7E8FA5AB" w14:paraId="317B7D7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61C60E46">
            <w:pPr>
              <w:textAlignment w:val="baseline"/>
              <w:rPr>
                <w:rFonts w:ascii="Calibri" w:hAnsi="Calibri" w:eastAsia="Times New Roman" w:cs="Calibri"/>
                <w:kern w:val="0"/>
                <w:lang w:eastAsia="en-GB"/>
                <w14:ligatures w14:val="none"/>
              </w:rPr>
            </w:pPr>
            <w:r w:rsidRPr="7E8FA5AB" w:rsidR="277F927C">
              <w:rPr>
                <w:rFonts w:ascii="Calibri" w:hAnsi="Calibri" w:eastAsia="Times New Roman" w:cs="Calibri"/>
                <w:lang w:eastAsia="en-GB"/>
              </w:rPr>
              <w:t>X</w:t>
            </w:r>
          </w:p>
        </w:tc>
      </w:tr>
      <w:tr w:rsidRPr="009C4D10" w:rsidR="003D5104" w:rsidTr="7E8FA5AB" w14:paraId="40A3FF3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652BB086">
            <w:pPr>
              <w:textAlignment w:val="baseline"/>
              <w:rPr>
                <w:rFonts w:ascii="Calibri" w:hAnsi="Calibri" w:eastAsia="Times New Roman" w:cs="Calibri"/>
                <w:kern w:val="0"/>
                <w:lang w:eastAsia="en-GB"/>
                <w14:ligatures w14:val="none"/>
              </w:rPr>
            </w:pPr>
            <w:r w:rsidRPr="7E8FA5AB" w:rsidR="277F927C">
              <w:rPr>
                <w:rFonts w:ascii="Calibri" w:hAnsi="Calibri" w:eastAsia="Times New Roman" w:cs="Calibri"/>
                <w:lang w:eastAsia="en-GB"/>
              </w:rPr>
              <w:t>X</w:t>
            </w:r>
          </w:p>
        </w:tc>
      </w:tr>
      <w:tr w:rsidRPr="009C4D10" w:rsidR="003D5104" w:rsidTr="7E8FA5AB" w14:paraId="289167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191B40B1">
            <w:pPr>
              <w:textAlignment w:val="baseline"/>
              <w:rPr>
                <w:rFonts w:ascii="Calibri" w:hAnsi="Calibri" w:eastAsia="Times New Roman" w:cs="Calibri"/>
                <w:kern w:val="0"/>
                <w:lang w:eastAsia="en-GB"/>
                <w14:ligatures w14:val="none"/>
              </w:rPr>
            </w:pPr>
            <w:r w:rsidRPr="7E8FA5AB" w:rsidR="4B098328">
              <w:rPr>
                <w:rFonts w:ascii="Calibri" w:hAnsi="Calibri" w:eastAsia="Times New Roman" w:cs="Calibri"/>
                <w:lang w:eastAsia="en-GB"/>
              </w:rPr>
              <w:t>X</w:t>
            </w:r>
          </w:p>
        </w:tc>
      </w:tr>
      <w:tr w:rsidRPr="009C4D10" w:rsidR="003D5104" w:rsidTr="7E8FA5AB" w14:paraId="048E172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7E8FA5AB" w14:paraId="4884D43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7E8FA5AB" w14:paraId="6888854E" w14:textId="77777777">
        <w:trPr>
          <w:trHeight w:val="30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5F9911FC">
            <w:pPr>
              <w:textAlignment w:val="baseline"/>
              <w:rPr>
                <w:rFonts w:ascii="Calibri" w:hAnsi="Calibri" w:eastAsia="Times New Roman" w:cs="Calibri"/>
                <w:kern w:val="0"/>
                <w:lang w:eastAsia="en-GB"/>
                <w14:ligatures w14:val="none"/>
              </w:rPr>
            </w:pPr>
            <w:r w:rsidRPr="7E8FA5AB" w:rsidR="45DD4A9D">
              <w:rPr>
                <w:rFonts w:ascii="Calibri" w:hAnsi="Calibri" w:eastAsia="Times New Roman" w:cs="Calibri"/>
                <w:lang w:eastAsia="en-GB"/>
              </w:rPr>
              <w:t xml:space="preserve">The Guidance Note gives </w:t>
            </w:r>
            <w:r w:rsidRPr="7E8FA5AB" w:rsidR="1D833BD8">
              <w:rPr>
                <w:rFonts w:ascii="Calibri" w:hAnsi="Calibri" w:eastAsia="Times New Roman" w:cs="Calibri"/>
                <w:lang w:eastAsia="en-GB"/>
              </w:rPr>
              <w:t>contains</w:t>
            </w:r>
            <w:r w:rsidRPr="7E8FA5AB" w:rsidR="45DD4A9D">
              <w:rPr>
                <w:rFonts w:ascii="Calibri" w:hAnsi="Calibri" w:eastAsia="Times New Roman" w:cs="Calibri"/>
                <w:lang w:eastAsia="en-GB"/>
              </w:rPr>
              <w:t xml:space="preserve"> guidance on impact and transition scenarios (Section 7.3 and 7.4 Guidance Note).</w:t>
            </w:r>
          </w:p>
        </w:tc>
      </w:tr>
      <w:tr w:rsidRPr="009C4D10" w:rsidR="003D5104" w:rsidTr="7E8FA5AB" w14:paraId="0BBE4F5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E8FA5AB" w14:paraId="170CDF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5E25C8A9">
            <w:pPr>
              <w:textAlignment w:val="baseline"/>
              <w:rPr>
                <w:rFonts w:ascii="Calibri" w:hAnsi="Calibri" w:eastAsia="Times New Roman" w:cs="Calibri"/>
                <w:kern w:val="0"/>
                <w:lang w:eastAsia="en-GB"/>
                <w14:ligatures w14:val="none"/>
              </w:rPr>
            </w:pPr>
            <w:r w:rsidRPr="7E8FA5AB" w:rsidR="066EE077">
              <w:rPr>
                <w:rFonts w:ascii="Calibri" w:hAnsi="Calibri" w:eastAsia="Times New Roman" w:cs="Calibri"/>
                <w:lang w:eastAsia="en-GB"/>
              </w:rPr>
              <w:t>X</w:t>
            </w:r>
          </w:p>
        </w:tc>
      </w:tr>
      <w:tr w:rsidRPr="009C4D10" w:rsidR="00BE1F9E" w:rsidTr="7E8FA5AB" w14:paraId="2ACA919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7E8FA5AB" w14:paraId="34B661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7E8FA5AB" w14:paraId="554F8E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7E8FA5AB" w14:paraId="70055D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E8FA5AB" w14:paraId="3ED6D9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33E05D1E" w:rsidRDefault="00BE1F9E" w14:paraId="5C18CF55" w14:textId="7659D881">
            <w:pPr>
              <w:textAlignment w:val="baseline"/>
              <w:rPr>
                <w:rFonts w:ascii="Calibri" w:hAnsi="Calibri" w:eastAsia="Calibri" w:cs="Calibri"/>
                <w:noProof w:val="0"/>
                <w:kern w:val="0"/>
                <w:sz w:val="24"/>
                <w:szCs w:val="24"/>
                <w:lang w:val="en-GB"/>
                <w14:ligatures w14:val="none"/>
              </w:rPr>
            </w:pPr>
            <w:r w:rsidRPr="7E8FA5AB" w:rsidR="40566774">
              <w:rPr>
                <w:rFonts w:ascii="Calibri" w:hAnsi="Calibri" w:eastAsia="Times New Roman" w:cs="Calibri"/>
                <w:lang w:eastAsia="en-GB"/>
              </w:rPr>
              <w:t>Stress tests may include specific sensitivity and scenario analyses to examine the entity’s ability to withstand adverse events or scenarios caused by physical and transition risks. Stress tests should therefore also take account of scenarios reflecting</w:t>
            </w:r>
            <w:r w:rsidRPr="7E8FA5AB" w:rsidR="0F46E0E0">
              <w:rPr>
                <w:rFonts w:ascii="Calibri" w:hAnsi="Calibri" w:eastAsia="Times New Roman" w:cs="Calibri"/>
                <w:lang w:eastAsia="en-GB"/>
              </w:rPr>
              <w:t xml:space="preserve"> </w:t>
            </w:r>
            <w:r w:rsidRPr="7E8FA5AB" w:rsidR="0F46E0E0">
              <w:rPr>
                <w:rFonts w:ascii="Calibri" w:hAnsi="Calibri" w:eastAsia="Calibri" w:cs="Calibri"/>
                <w:noProof w:val="0"/>
                <w:sz w:val="24"/>
                <w:szCs w:val="24"/>
                <w:lang w:val="en-GB"/>
              </w:rPr>
              <w:t xml:space="preserve">plausible future </w:t>
            </w:r>
            <w:r w:rsidRPr="7E8FA5AB" w:rsidR="0F46E0E0">
              <w:rPr>
                <w:rFonts w:ascii="Calibri" w:hAnsi="Calibri" w:eastAsia="Calibri" w:cs="Calibri"/>
                <w:noProof w:val="0"/>
                <w:sz w:val="24"/>
                <w:szCs w:val="24"/>
                <w:lang w:val="en-GB"/>
              </w:rPr>
              <w:t>developments, and</w:t>
            </w:r>
            <w:r w:rsidRPr="7E8FA5AB" w:rsidR="0F46E0E0">
              <w:rPr>
                <w:rFonts w:ascii="Calibri" w:hAnsi="Calibri" w:eastAsia="Calibri" w:cs="Calibri"/>
                <w:noProof w:val="0"/>
                <w:sz w:val="24"/>
                <w:szCs w:val="24"/>
                <w:lang w:val="en-GB"/>
              </w:rPr>
              <w:t xml:space="preserve"> make greater use of long-term scenario analyses (Section 7.2 Guidance Note).</w:t>
            </w:r>
          </w:p>
        </w:tc>
      </w:tr>
      <w:tr w:rsidRPr="009C4D10" w:rsidR="00BE1F9E" w:rsidTr="7E8FA5AB" w14:paraId="6B53C6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7E8FA5AB" w14:paraId="1FA5E72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7C147E9D">
            <w:pPr>
              <w:textAlignment w:val="baseline"/>
              <w:rPr>
                <w:rFonts w:ascii="Calibri" w:hAnsi="Calibri" w:eastAsia="Times New Roman" w:cs="Calibri"/>
                <w:kern w:val="0"/>
                <w:lang w:eastAsia="en-GB"/>
                <w14:ligatures w14:val="none"/>
              </w:rPr>
            </w:pPr>
            <w:r w:rsidRPr="7E8FA5AB" w:rsidR="50996403">
              <w:rPr>
                <w:rFonts w:ascii="Calibri" w:hAnsi="Calibri" w:eastAsia="Times New Roman" w:cs="Calibri"/>
                <w:lang w:eastAsia="en-GB"/>
              </w:rPr>
              <w:t>X</w:t>
            </w:r>
          </w:p>
        </w:tc>
      </w:tr>
      <w:tr w:rsidRPr="009C4D10" w:rsidR="00DC31BF" w:rsidTr="7E8FA5AB" w14:paraId="60C952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7E8FA5AB" w14:paraId="1A459E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7E8FA5AB" w14:paraId="462675A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7E8FA5AB" w14:paraId="1DFA04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7E8FA5AB" w14:paraId="3964C7C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7E8FA5AB" w14:paraId="012EEE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7E8FA5AB" w14:paraId="49368D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7E8FA5AB" w14:paraId="3E6968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7E8FA5AB" w14:paraId="019519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7E8FA5AB" w14:paraId="79DF86B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7E8FA5AB" w14:paraId="5D2985D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7E8FA5AB" w14:paraId="380FBEF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AD9293C" w14:textId="04025AC3">
            <w:pPr>
              <w:textAlignment w:val="baseline"/>
              <w:rPr>
                <w:rFonts w:ascii="Calibri" w:hAnsi="Calibri" w:eastAsia="Times New Roman" w:cs="Calibri"/>
                <w:kern w:val="0"/>
                <w:lang w:eastAsia="en-GB"/>
                <w14:ligatures w14:val="none"/>
              </w:rPr>
            </w:pPr>
            <w:r w:rsidRPr="7E8FA5AB" w:rsidR="1E6D5FC5">
              <w:rPr>
                <w:rFonts w:ascii="Calibri" w:hAnsi="Calibri" w:eastAsia="Times New Roman" w:cs="Calibri"/>
                <w:lang w:eastAsia="en-GB"/>
              </w:rPr>
              <w:t>X</w:t>
            </w:r>
          </w:p>
        </w:tc>
      </w:tr>
      <w:tr w:rsidRPr="009C4D10" w:rsidR="0098226E" w:rsidTr="7E8FA5AB" w14:paraId="3E71F9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7E8FA5AB" w14:paraId="1FFCBF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7E8FA5AB" w14:paraId="3AD328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E8FA5AB" w14:paraId="102629E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7E8FA5AB" w14:paraId="366308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7E8FA5AB" w14:paraId="413298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7E8FA5AB" w14:paraId="4D478B6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7E8FA5AB" w14:paraId="35C5576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7E8FA5AB" w14:paraId="58D06D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7E8FA5AB" w14:paraId="2987A72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E8FA5AB" w14:paraId="703C049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7E8FA5AB" w14:paraId="0CD679B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7E8FA5AB" w14:paraId="27760A1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1AE5AA64">
            <w:pPr>
              <w:textAlignment w:val="baseline"/>
              <w:rPr>
                <w:rFonts w:ascii="Calibri" w:hAnsi="Calibri" w:eastAsia="Times New Roman" w:cs="Calibri"/>
                <w:kern w:val="0"/>
                <w:lang w:eastAsia="en-GB"/>
                <w14:ligatures w14:val="none"/>
              </w:rPr>
            </w:pPr>
            <w:r w:rsidRPr="7E8FA5AB" w:rsidR="19A3081D">
              <w:rPr>
                <w:rFonts w:ascii="Calibri" w:hAnsi="Calibri" w:eastAsia="Times New Roman" w:cs="Calibri"/>
                <w:lang w:eastAsia="en-GB"/>
              </w:rPr>
              <w:t>X</w:t>
            </w:r>
          </w:p>
        </w:tc>
      </w:tr>
      <w:tr w:rsidRPr="009C4D10" w:rsidR="00F26296" w:rsidTr="7E8FA5AB" w14:paraId="162191D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2E52FC71">
            <w:pPr>
              <w:textAlignment w:val="baseline"/>
              <w:rPr>
                <w:rFonts w:ascii="Calibri" w:hAnsi="Calibri" w:eastAsia="Times New Roman" w:cs="Calibri"/>
                <w:kern w:val="0"/>
                <w:lang w:eastAsia="en-GB"/>
                <w14:ligatures w14:val="none"/>
              </w:rPr>
            </w:pPr>
            <w:r w:rsidRPr="7E8FA5AB" w:rsidR="165D7DF4">
              <w:rPr>
                <w:rFonts w:ascii="Calibri" w:hAnsi="Calibri" w:eastAsia="Times New Roman" w:cs="Calibri"/>
                <w:lang w:eastAsia="en-GB"/>
              </w:rPr>
              <w:t>X</w:t>
            </w:r>
          </w:p>
        </w:tc>
      </w:tr>
      <w:tr w:rsidRPr="009C4D10" w:rsidR="00F26296" w:rsidTr="7E8FA5AB" w14:paraId="15DD880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7E8FA5AB" w14:paraId="5E77605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7E8FA5AB" w14:paraId="27772D2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7E8FA5AB" w14:paraId="56E4FB8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7E8FA5AB" w14:paraId="0D4ABF9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33E05D1E" w:rsidRDefault="00F26296" w14:paraId="02DA5710" w14:textId="439E7329">
            <w:pPr>
              <w:textAlignment w:val="baseline"/>
              <w:rPr>
                <w:rFonts w:ascii="Calibri" w:hAnsi="Calibri" w:eastAsia="Calibri" w:cs="Calibri"/>
                <w:noProof w:val="0"/>
                <w:kern w:val="0"/>
                <w:sz w:val="24"/>
                <w:szCs w:val="24"/>
                <w:lang w:val="en-GB"/>
                <w14:ligatures w14:val="none"/>
              </w:rPr>
            </w:pPr>
            <w:r w:rsidRPr="7E8FA5AB" w:rsidR="5B2E4D70">
              <w:rPr>
                <w:rFonts w:ascii="Calibri" w:hAnsi="Calibri" w:eastAsia="Times New Roman" w:cs="Calibri"/>
                <w:lang w:eastAsia="en-GB"/>
              </w:rPr>
              <w:t>The Guidance Note states that t</w:t>
            </w:r>
            <w:r w:rsidRPr="7E8FA5AB" w:rsidR="5B2E4D70">
              <w:rPr>
                <w:rFonts w:ascii="Calibri" w:hAnsi="Calibri" w:eastAsia="Calibri" w:cs="Calibri"/>
                <w:noProof w:val="0"/>
                <w:sz w:val="24"/>
                <w:szCs w:val="24"/>
                <w:lang w:val="en-GB"/>
              </w:rPr>
              <w:t>he outcomes of stress tests and scenario analyses may be interpreted on a quantitative basis, and depending on the background of the supervised entity, on a qualitative basis. The outcomes of these methods may thus serve as the starting point for descriptive and narrative elements (Section 7.6 Guidance Note).</w:t>
            </w:r>
          </w:p>
        </w:tc>
      </w:tr>
      <w:tr w:rsidRPr="009C4D10" w:rsidR="00F26296" w:rsidTr="7E8FA5AB" w14:paraId="7BEFFB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7E8FA5AB" w14:paraId="0FA9AF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7E8FA5AB" w14:paraId="38696E4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75C4CFCE">
            <w:pPr>
              <w:textAlignment w:val="baseline"/>
              <w:rPr>
                <w:rFonts w:ascii="Calibri" w:hAnsi="Calibri" w:eastAsia="Times New Roman" w:cs="Calibri"/>
                <w:kern w:val="0"/>
                <w:lang w:eastAsia="en-GB"/>
                <w14:ligatures w14:val="none"/>
              </w:rPr>
            </w:pPr>
            <w:r w:rsidRPr="00CF2E7C" w:rsidR="4A8AF5F1">
              <w:rPr>
                <w:rFonts w:ascii="Calibri" w:hAnsi="Calibri" w:eastAsia="Times New Roman" w:cs="Calibri"/>
                <w:kern w:val="0"/>
                <w:lang w:val="en-SG" w:eastAsia="en-GB"/>
                <w14:ligatures w14:val="none"/>
              </w:rPr>
              <w:t> </w:t>
            </w:r>
            <w:r w:rsidRPr="00CF2E7C" w:rsidR="4A8AF5F1">
              <w:rPr>
                <w:rFonts w:ascii="Calibri" w:hAnsi="Calibri" w:eastAsia="Times New Roman" w:cs="Calibri"/>
                <w:kern w:val="0"/>
                <w:lang w:eastAsia="en-GB"/>
                <w14:ligatures w14:val="none"/>
              </w:rPr>
              <w:t> </w:t>
            </w:r>
            <w:r w:rsidRPr="00CF2E7C" w:rsidR="6D76D888">
              <w:rPr>
                <w:rFonts w:ascii="Calibri" w:hAnsi="Calibri" w:eastAsia="Times New Roman" w:cs="Calibri"/>
                <w:kern w:val="0"/>
                <w:lang w:eastAsia="en-GB"/>
                <w14:ligatures w14:val="none"/>
              </w:rPr>
              <w:t>X</w:t>
            </w:r>
          </w:p>
        </w:tc>
      </w:tr>
      <w:tr w:rsidRPr="009C4D10" w:rsidR="00F26296" w:rsidTr="7E8FA5AB" w14:paraId="3074A62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76D0740C">
            <w:pPr>
              <w:textAlignment w:val="baseline"/>
              <w:rPr>
                <w:rFonts w:ascii="Calibri" w:hAnsi="Calibri" w:eastAsia="Times New Roman" w:cs="Calibri"/>
                <w:kern w:val="0"/>
                <w:lang w:eastAsia="en-GB"/>
                <w14:ligatures w14:val="none"/>
              </w:rPr>
            </w:pPr>
            <w:r w:rsidRPr="00CF2E7C" w:rsidR="4A8AF5F1">
              <w:rPr>
                <w:rFonts w:ascii="Calibri" w:hAnsi="Calibri" w:eastAsia="Times New Roman" w:cs="Calibri"/>
                <w:kern w:val="0"/>
                <w:lang w:val="en-SG" w:eastAsia="en-GB"/>
                <w14:ligatures w14:val="none"/>
              </w:rPr>
              <w:t> </w:t>
            </w:r>
            <w:r w:rsidRPr="00CF2E7C" w:rsidR="4A8AF5F1">
              <w:rPr>
                <w:rFonts w:ascii="Calibri" w:hAnsi="Calibri" w:eastAsia="Times New Roman" w:cs="Calibri"/>
                <w:kern w:val="0"/>
                <w:lang w:eastAsia="en-GB"/>
                <w14:ligatures w14:val="none"/>
              </w:rPr>
              <w:t> </w:t>
            </w:r>
            <w:r w:rsidRPr="00CF2E7C" w:rsidR="6D76D888">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7E8FA5AB"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7E8FA5AB"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7E8FA5AB"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7E8FA5AB" w14:paraId="5DA5BC1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E8FA5AB" w:rsidRDefault="00702413" w14:paraId="2B22CFE0" w14:textId="77777777">
            <w:pPr>
              <w:textAlignment w:val="baseline"/>
              <w:rPr>
                <w:rFonts w:eastAsia="Times New Roman" w:cs="Calibri" w:cstheme="minorAscii"/>
                <w:kern w:val="0"/>
                <w:lang w:eastAsia="en-GB"/>
                <w14:ligatures w14:val="none"/>
              </w:rPr>
            </w:pPr>
            <w:r w:rsidRPr="7E8FA5AB" w:rsidR="00702413">
              <w:rPr>
                <w:rFonts w:eastAsia="Times New Roman" w:cs="Calibri" w:cstheme="minorAsci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E8FA5AB" w:rsidRDefault="00702413" w14:paraId="53FFD631" w14:textId="1AC12E34">
            <w:pPr>
              <w:spacing w:before="0" w:beforeAutospacing="off" w:after="0" w:afterAutospacing="off"/>
              <w:textAlignment w:val="baseline"/>
              <w:rPr>
                <w:rFonts w:ascii="Calibri" w:hAnsi="Calibri" w:eastAsia="Calibri" w:cs="Calibri"/>
                <w:noProof w:val="0"/>
                <w:sz w:val="24"/>
                <w:szCs w:val="24"/>
                <w:lang w:val="en-GB"/>
              </w:rPr>
            </w:pPr>
            <w:r w:rsidRPr="7E8FA5AB" w:rsidR="0E616305">
              <w:rPr>
                <w:rFonts w:ascii="Calibri" w:hAnsi="Calibri" w:eastAsia="Calibri" w:cs="Calibri"/>
                <w:noProof w:val="0"/>
                <w:sz w:val="24"/>
                <w:szCs w:val="24"/>
                <w:lang w:val="en-GB"/>
              </w:rPr>
              <w:t>T</w:t>
            </w:r>
            <w:r w:rsidRPr="7E8FA5AB" w:rsidR="0E616305">
              <w:rPr>
                <w:rFonts w:ascii="Calibri" w:hAnsi="Calibri" w:eastAsia="Calibri" w:cs="Calibri"/>
                <w:noProof w:val="0"/>
                <w:sz w:val="24"/>
                <w:szCs w:val="24"/>
                <w:lang w:val="en-GB"/>
              </w:rPr>
              <w:t xml:space="preserve">hese barriers </w:t>
            </w:r>
            <w:r w:rsidRPr="7E8FA5AB" w:rsidR="0E616305">
              <w:rPr>
                <w:rFonts w:ascii="Calibri" w:hAnsi="Calibri" w:eastAsia="Calibri" w:cs="Calibri"/>
                <w:noProof w:val="0"/>
                <w:sz w:val="24"/>
                <w:szCs w:val="24"/>
                <w:lang w:val="en-GB"/>
              </w:rPr>
              <w:t xml:space="preserve">include </w:t>
            </w:r>
            <w:r w:rsidRPr="7E8FA5AB" w:rsidR="0E616305">
              <w:rPr>
                <w:rFonts w:ascii="Calibri" w:hAnsi="Calibri" w:eastAsia="Calibri" w:cs="Calibri"/>
                <w:noProof w:val="0"/>
                <w:sz w:val="24"/>
                <w:szCs w:val="24"/>
                <w:lang w:val="en-GB"/>
              </w:rPr>
              <w:t>significant implementation challenges requiring substantial organisational adaptation, methodological innovation, resource allocation, and ongoing regulatory alignment. The complexity is compounded by the novel nature of climate-related financial risks, data limitations, and the need for long-term risk assessment in traditionally shorter-term focused financial risk management frameworks.</w:t>
            </w:r>
          </w:p>
          <w:p w:rsidRPr="009C4D10" w:rsidR="00702413" w:rsidP="33E05D1E" w:rsidRDefault="00702413" w14:paraId="718D87F5" w14:textId="3108F164">
            <w:pPr>
              <w:textAlignment w:val="baseline"/>
              <w:rPr>
                <w:rFonts w:eastAsia="Times New Roman" w:cs="Calibri" w:cstheme="minorAsci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7E8FA5AB"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7E8FA5AB"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7E8FA5AB"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32485369" w14:textId="580CF982">
            <w:pPr>
              <w:rPr>
                <w:rFonts w:cs="Calibri" w:cstheme="minorAscii"/>
              </w:rPr>
            </w:pPr>
            <w:r w:rsidRPr="7E8FA5AB" w:rsidR="2B1F4C79">
              <w:rPr>
                <w:rFonts w:cs="Calibri" w:cstheme="minorAscii"/>
                <w:lang w:val="en-SG"/>
              </w:rPr>
              <w:t> </w:t>
            </w:r>
            <w:r w:rsidRPr="7E8FA5AB" w:rsidR="2B1F4C79">
              <w:rPr>
                <w:rFonts w:cs="Calibri" w:cstheme="minorAscii"/>
              </w:rPr>
              <w:t> </w:t>
            </w:r>
            <w:r w:rsidRPr="7E8FA5AB" w:rsidR="7A025E30">
              <w:rPr>
                <w:rFonts w:cs="Calibri" w:cstheme="minorAscii"/>
              </w:rPr>
              <w:t>X</w:t>
            </w:r>
          </w:p>
        </w:tc>
      </w:tr>
      <w:tr w:rsidRPr="009C4D10" w:rsidR="00FE0EA5" w:rsidTr="7E8FA5AB"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469001F5" w14:textId="2E8CEF52">
            <w:pPr>
              <w:rPr>
                <w:rFonts w:cs="Calibri" w:cstheme="minorAscii"/>
              </w:rPr>
            </w:pPr>
            <w:r w:rsidRPr="7E8FA5AB" w:rsidR="2B1F4C79">
              <w:rPr>
                <w:rFonts w:cs="Calibri" w:cstheme="minorAscii"/>
                <w:lang w:val="en-SG"/>
              </w:rPr>
              <w:t> </w:t>
            </w:r>
            <w:r w:rsidRPr="7E8FA5AB" w:rsidR="2B1F4C79">
              <w:rPr>
                <w:rFonts w:cs="Calibri" w:cstheme="minorAscii"/>
              </w:rPr>
              <w:t> </w:t>
            </w:r>
            <w:r w:rsidRPr="7E8FA5AB" w:rsidR="7A025E30">
              <w:rPr>
                <w:rFonts w:cs="Calibri" w:cstheme="minorAscii"/>
              </w:rPr>
              <w:t>X</w:t>
            </w:r>
          </w:p>
        </w:tc>
      </w:tr>
      <w:tr w:rsidRPr="009C4D10" w:rsidR="00FE0EA5" w:rsidTr="7E8FA5AB"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628FCEFC" w14:textId="6CFA6633">
            <w:pPr>
              <w:rPr>
                <w:rFonts w:cs="Calibri" w:cstheme="minorAscii"/>
              </w:rPr>
            </w:pPr>
            <w:r w:rsidRPr="7E8FA5AB" w:rsidR="2B1F4C79">
              <w:rPr>
                <w:rFonts w:cs="Calibri" w:cstheme="minorAscii"/>
                <w:lang w:val="en-SG"/>
              </w:rPr>
              <w:t> </w:t>
            </w:r>
            <w:r w:rsidRPr="7E8FA5AB" w:rsidR="2B1F4C79">
              <w:rPr>
                <w:rFonts w:cs="Calibri" w:cstheme="minorAscii"/>
              </w:rPr>
              <w:t> </w:t>
            </w:r>
            <w:r w:rsidRPr="7E8FA5AB" w:rsidR="6CA9AAB3">
              <w:rPr>
                <w:rFonts w:cs="Calibri" w:cstheme="minorAscii"/>
              </w:rPr>
              <w:t>X</w:t>
            </w:r>
          </w:p>
        </w:tc>
      </w:tr>
      <w:tr w:rsidRPr="009C4D10" w:rsidR="00FE0EA5" w:rsidTr="7E8FA5AB"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6020DE7E" w14:textId="49CA09F2">
            <w:pPr>
              <w:rPr>
                <w:rFonts w:cs="Calibri" w:cstheme="minorAscii"/>
              </w:rPr>
            </w:pPr>
            <w:r w:rsidRPr="7E8FA5AB" w:rsidR="2B1F4C79">
              <w:rPr>
                <w:rFonts w:cs="Calibri" w:cstheme="minorAscii"/>
                <w:lang w:val="en-SG"/>
              </w:rPr>
              <w:t> </w:t>
            </w:r>
            <w:r w:rsidRPr="7E8FA5AB" w:rsidR="2B1F4C79">
              <w:rPr>
                <w:rFonts w:cs="Calibri" w:cstheme="minorAscii"/>
              </w:rPr>
              <w:t> </w:t>
            </w:r>
            <w:r w:rsidRPr="7E8FA5AB" w:rsidR="3DC03E53">
              <w:rPr>
                <w:rFonts w:cs="Calibri" w:cstheme="minorAscii"/>
              </w:rPr>
              <w:t>X</w:t>
            </w:r>
          </w:p>
        </w:tc>
      </w:tr>
      <w:tr w:rsidRPr="009C4D10" w:rsidR="00FE0EA5" w:rsidTr="7E8FA5AB"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71326AFE" w14:textId="38DD5F3E">
            <w:pPr>
              <w:rPr>
                <w:rFonts w:cs="Calibri" w:cstheme="minorAscii"/>
              </w:rPr>
            </w:pPr>
            <w:r w:rsidRPr="7E8FA5AB" w:rsidR="2B1F4C79">
              <w:rPr>
                <w:rFonts w:cs="Calibri" w:cstheme="minorAscii"/>
                <w:lang w:val="en-SG"/>
              </w:rPr>
              <w:t> </w:t>
            </w:r>
            <w:r w:rsidRPr="7E8FA5AB" w:rsidR="2B1F4C79">
              <w:rPr>
                <w:rFonts w:cs="Calibri" w:cstheme="minorAscii"/>
              </w:rPr>
              <w:t> </w:t>
            </w:r>
            <w:r w:rsidRPr="7E8FA5AB" w:rsidR="3DC03E53">
              <w:rPr>
                <w:rFonts w:cs="Calibri" w:cstheme="minorAscii"/>
              </w:rPr>
              <w:t>X</w:t>
            </w:r>
          </w:p>
        </w:tc>
      </w:tr>
      <w:tr w:rsidRPr="009C4D10" w:rsidR="00FE0EA5" w:rsidTr="7E8FA5AB"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3E05D1E" w:rsidRDefault="00FE0EA5" w14:paraId="6C042850" w14:textId="19BD661B">
            <w:pPr>
              <w:rPr>
                <w:rFonts w:cs="Calibri" w:cstheme="minorAscii"/>
              </w:rPr>
            </w:pPr>
            <w:r w:rsidRPr="7E8FA5AB" w:rsidR="2B1F4C79">
              <w:rPr>
                <w:rFonts w:cs="Calibri" w:cstheme="minorAscii"/>
              </w:rPr>
              <w:t>  </w:t>
            </w:r>
            <w:r w:rsidRPr="7E8FA5AB" w:rsidR="3DC03E53">
              <w:rPr>
                <w:rFonts w:cs="Calibri" w:cstheme="minorAscii"/>
              </w:rPr>
              <w:t>X</w:t>
            </w:r>
          </w:p>
        </w:tc>
      </w:tr>
      <w:tr w:rsidRPr="009C4D10" w:rsidR="00FE0EA5" w:rsidTr="7E8FA5AB"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7E8FA5AB"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7E8FA5AB"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D2606" w:rsidP="00874E39" w:rsidRDefault="00ED2606" w14:paraId="7F53CD42" w14:textId="77777777">
      <w:r>
        <w:separator/>
      </w:r>
    </w:p>
  </w:endnote>
  <w:endnote w:type="continuationSeparator" w:id="0">
    <w:p w:rsidR="00ED2606" w:rsidP="00874E39" w:rsidRDefault="00ED2606" w14:paraId="20FD0F7F" w14:textId="77777777">
      <w:r>
        <w:continuationSeparator/>
      </w:r>
    </w:p>
  </w:endnote>
  <w:endnote w:type="continuationNotice" w:id="1">
    <w:p w:rsidR="00ED2606" w:rsidRDefault="00ED2606" w14:paraId="1A028E4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D2606" w:rsidP="00874E39" w:rsidRDefault="00ED2606" w14:paraId="745E22DB" w14:textId="77777777">
      <w:r>
        <w:separator/>
      </w:r>
    </w:p>
  </w:footnote>
  <w:footnote w:type="continuationSeparator" w:id="0">
    <w:p w:rsidR="00ED2606" w:rsidP="00874E39" w:rsidRDefault="00ED2606" w14:paraId="7FC12D13" w14:textId="77777777">
      <w:r>
        <w:continuationSeparator/>
      </w:r>
    </w:p>
  </w:footnote>
  <w:footnote w:type="continuationNotice" w:id="1">
    <w:p w:rsidR="00ED2606" w:rsidRDefault="00ED2606" w14:paraId="473946A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58c116b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DBB7"/>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DC92"/>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4E5"/>
    <w:rsid w:val="00916A78"/>
    <w:rsid w:val="009177A2"/>
    <w:rsid w:val="00917876"/>
    <w:rsid w:val="00920154"/>
    <w:rsid w:val="00921319"/>
    <w:rsid w:val="00921386"/>
    <w:rsid w:val="009232F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40C"/>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606"/>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1EDB2C"/>
    <w:rsid w:val="01371002"/>
    <w:rsid w:val="014294FE"/>
    <w:rsid w:val="015A29D9"/>
    <w:rsid w:val="0174B8F2"/>
    <w:rsid w:val="01B6007C"/>
    <w:rsid w:val="01FCB513"/>
    <w:rsid w:val="020275F2"/>
    <w:rsid w:val="020E787F"/>
    <w:rsid w:val="0211B47F"/>
    <w:rsid w:val="0225E32C"/>
    <w:rsid w:val="027C24DB"/>
    <w:rsid w:val="02B58D3F"/>
    <w:rsid w:val="02F14BEE"/>
    <w:rsid w:val="0308FA2A"/>
    <w:rsid w:val="0309FD5E"/>
    <w:rsid w:val="0323C718"/>
    <w:rsid w:val="033FBFC0"/>
    <w:rsid w:val="03D8A615"/>
    <w:rsid w:val="03E120AC"/>
    <w:rsid w:val="043B16D5"/>
    <w:rsid w:val="04546A8E"/>
    <w:rsid w:val="04931AA5"/>
    <w:rsid w:val="04BDA2DC"/>
    <w:rsid w:val="050BA7A1"/>
    <w:rsid w:val="055D3A24"/>
    <w:rsid w:val="05AD2A3D"/>
    <w:rsid w:val="05E4EB80"/>
    <w:rsid w:val="0612B92A"/>
    <w:rsid w:val="06479D6F"/>
    <w:rsid w:val="065CB9A9"/>
    <w:rsid w:val="066EE077"/>
    <w:rsid w:val="06B180B1"/>
    <w:rsid w:val="06C7CF07"/>
    <w:rsid w:val="07026155"/>
    <w:rsid w:val="0709594C"/>
    <w:rsid w:val="072EC3CD"/>
    <w:rsid w:val="078760B9"/>
    <w:rsid w:val="078B7B64"/>
    <w:rsid w:val="0795D35F"/>
    <w:rsid w:val="07A6A296"/>
    <w:rsid w:val="07CBD209"/>
    <w:rsid w:val="07F45FEC"/>
    <w:rsid w:val="081109B6"/>
    <w:rsid w:val="0832F5FB"/>
    <w:rsid w:val="086CA429"/>
    <w:rsid w:val="08ADBBDB"/>
    <w:rsid w:val="08CFB53F"/>
    <w:rsid w:val="08D15C97"/>
    <w:rsid w:val="08E4BF4C"/>
    <w:rsid w:val="0918F263"/>
    <w:rsid w:val="09619F4D"/>
    <w:rsid w:val="09720506"/>
    <w:rsid w:val="0976B64D"/>
    <w:rsid w:val="0990B512"/>
    <w:rsid w:val="09F68BDE"/>
    <w:rsid w:val="0A075CD6"/>
    <w:rsid w:val="0A1FB61E"/>
    <w:rsid w:val="0A2C38FF"/>
    <w:rsid w:val="0A44F568"/>
    <w:rsid w:val="0A45E535"/>
    <w:rsid w:val="0A7650B8"/>
    <w:rsid w:val="0A930F0E"/>
    <w:rsid w:val="0AB46A1C"/>
    <w:rsid w:val="0AD8DB67"/>
    <w:rsid w:val="0ADC47EE"/>
    <w:rsid w:val="0AE932B0"/>
    <w:rsid w:val="0AF572A8"/>
    <w:rsid w:val="0B01BAE4"/>
    <w:rsid w:val="0B4F6AF6"/>
    <w:rsid w:val="0B5C59BE"/>
    <w:rsid w:val="0B65AD86"/>
    <w:rsid w:val="0B7BE23D"/>
    <w:rsid w:val="0BB122EC"/>
    <w:rsid w:val="0BDAE99A"/>
    <w:rsid w:val="0BFB5A17"/>
    <w:rsid w:val="0C5C6B90"/>
    <w:rsid w:val="0C6A5BEA"/>
    <w:rsid w:val="0C911AFA"/>
    <w:rsid w:val="0D119C5D"/>
    <w:rsid w:val="0D260934"/>
    <w:rsid w:val="0D3D3A75"/>
    <w:rsid w:val="0D8B5F9C"/>
    <w:rsid w:val="0D8CF406"/>
    <w:rsid w:val="0DDE68E9"/>
    <w:rsid w:val="0E04AF49"/>
    <w:rsid w:val="0E616305"/>
    <w:rsid w:val="0E7EE3CA"/>
    <w:rsid w:val="0E8E05B8"/>
    <w:rsid w:val="0EAA39F8"/>
    <w:rsid w:val="0EC483C1"/>
    <w:rsid w:val="0EC777E1"/>
    <w:rsid w:val="0EE28E8C"/>
    <w:rsid w:val="0F0735FF"/>
    <w:rsid w:val="0F3385D5"/>
    <w:rsid w:val="0F46E0E0"/>
    <w:rsid w:val="0F8EA928"/>
    <w:rsid w:val="0FB8FC86"/>
    <w:rsid w:val="0FC34BD9"/>
    <w:rsid w:val="0FCA10AE"/>
    <w:rsid w:val="10068807"/>
    <w:rsid w:val="102B779A"/>
    <w:rsid w:val="106E7372"/>
    <w:rsid w:val="10C284BA"/>
    <w:rsid w:val="10F00546"/>
    <w:rsid w:val="10F127CA"/>
    <w:rsid w:val="10FEF039"/>
    <w:rsid w:val="113AE435"/>
    <w:rsid w:val="115308ED"/>
    <w:rsid w:val="11533657"/>
    <w:rsid w:val="1157E2E1"/>
    <w:rsid w:val="1178F257"/>
    <w:rsid w:val="1184BD74"/>
    <w:rsid w:val="11AF4893"/>
    <w:rsid w:val="11C2DDCB"/>
    <w:rsid w:val="11DD10A7"/>
    <w:rsid w:val="1216134D"/>
    <w:rsid w:val="125A15B0"/>
    <w:rsid w:val="1267A280"/>
    <w:rsid w:val="128B7576"/>
    <w:rsid w:val="1296CC1F"/>
    <w:rsid w:val="12CDDDC4"/>
    <w:rsid w:val="12FA3EF3"/>
    <w:rsid w:val="13286497"/>
    <w:rsid w:val="1347CCC5"/>
    <w:rsid w:val="139E0B01"/>
    <w:rsid w:val="13A84296"/>
    <w:rsid w:val="13A856F1"/>
    <w:rsid w:val="13B322E5"/>
    <w:rsid w:val="13C36AC6"/>
    <w:rsid w:val="13DF3D66"/>
    <w:rsid w:val="13E91E1A"/>
    <w:rsid w:val="143213A1"/>
    <w:rsid w:val="144C1430"/>
    <w:rsid w:val="146B37A3"/>
    <w:rsid w:val="14B954BC"/>
    <w:rsid w:val="14C377C4"/>
    <w:rsid w:val="14E8E8D8"/>
    <w:rsid w:val="14F28C41"/>
    <w:rsid w:val="14F9A8F2"/>
    <w:rsid w:val="15B652F7"/>
    <w:rsid w:val="15F1767D"/>
    <w:rsid w:val="16181993"/>
    <w:rsid w:val="164CC3D0"/>
    <w:rsid w:val="165D7DF4"/>
    <w:rsid w:val="16BAB639"/>
    <w:rsid w:val="17100964"/>
    <w:rsid w:val="172D3A52"/>
    <w:rsid w:val="176BF6B7"/>
    <w:rsid w:val="177D0297"/>
    <w:rsid w:val="17830B56"/>
    <w:rsid w:val="1794BBB1"/>
    <w:rsid w:val="18063CAC"/>
    <w:rsid w:val="1845A685"/>
    <w:rsid w:val="189BC2ED"/>
    <w:rsid w:val="189CD435"/>
    <w:rsid w:val="18A7C488"/>
    <w:rsid w:val="18B28C26"/>
    <w:rsid w:val="18C7DB62"/>
    <w:rsid w:val="190289BF"/>
    <w:rsid w:val="193AB0B7"/>
    <w:rsid w:val="1979D7AC"/>
    <w:rsid w:val="1980B2BC"/>
    <w:rsid w:val="19A3081D"/>
    <w:rsid w:val="19F23DE9"/>
    <w:rsid w:val="1A21D9BC"/>
    <w:rsid w:val="1A5CC8D6"/>
    <w:rsid w:val="1A73D959"/>
    <w:rsid w:val="1AADC2A5"/>
    <w:rsid w:val="1AB6EB2E"/>
    <w:rsid w:val="1AF92408"/>
    <w:rsid w:val="1B03DE4D"/>
    <w:rsid w:val="1B41A0D1"/>
    <w:rsid w:val="1B616B84"/>
    <w:rsid w:val="1B9903C3"/>
    <w:rsid w:val="1BE1CA6D"/>
    <w:rsid w:val="1BEBEC9A"/>
    <w:rsid w:val="1C21D0E6"/>
    <w:rsid w:val="1C2EEE3C"/>
    <w:rsid w:val="1C49DA8D"/>
    <w:rsid w:val="1C4FA5B1"/>
    <w:rsid w:val="1C52D61C"/>
    <w:rsid w:val="1CAECEBF"/>
    <w:rsid w:val="1CCECCC4"/>
    <w:rsid w:val="1D424E3D"/>
    <w:rsid w:val="1D5610ED"/>
    <w:rsid w:val="1D6CE54C"/>
    <w:rsid w:val="1D833BD8"/>
    <w:rsid w:val="1D8C1090"/>
    <w:rsid w:val="1D9A7EFB"/>
    <w:rsid w:val="1D9CD16C"/>
    <w:rsid w:val="1E05EFD2"/>
    <w:rsid w:val="1E4DD30F"/>
    <w:rsid w:val="1E60BEE2"/>
    <w:rsid w:val="1E62D5DB"/>
    <w:rsid w:val="1E6D5FC5"/>
    <w:rsid w:val="1E78EDB8"/>
    <w:rsid w:val="1E7F554A"/>
    <w:rsid w:val="1EB2205E"/>
    <w:rsid w:val="1ECBE30A"/>
    <w:rsid w:val="1EF941FF"/>
    <w:rsid w:val="1F156827"/>
    <w:rsid w:val="1F4359FC"/>
    <w:rsid w:val="1F7C9676"/>
    <w:rsid w:val="1FC8CC49"/>
    <w:rsid w:val="1FCFE268"/>
    <w:rsid w:val="1FD81034"/>
    <w:rsid w:val="1FE27877"/>
    <w:rsid w:val="1FF04A22"/>
    <w:rsid w:val="1FFC0426"/>
    <w:rsid w:val="202C5CA1"/>
    <w:rsid w:val="20388A30"/>
    <w:rsid w:val="2081E039"/>
    <w:rsid w:val="20952045"/>
    <w:rsid w:val="20995108"/>
    <w:rsid w:val="20BDFB95"/>
    <w:rsid w:val="20C10829"/>
    <w:rsid w:val="20CF1FBE"/>
    <w:rsid w:val="20DB12FA"/>
    <w:rsid w:val="20E33C4E"/>
    <w:rsid w:val="2116A107"/>
    <w:rsid w:val="212B2D01"/>
    <w:rsid w:val="21366DEA"/>
    <w:rsid w:val="21DA96D8"/>
    <w:rsid w:val="21DBE179"/>
    <w:rsid w:val="21EF7AC4"/>
    <w:rsid w:val="21F63D94"/>
    <w:rsid w:val="2243A9B8"/>
    <w:rsid w:val="22463038"/>
    <w:rsid w:val="226CFF44"/>
    <w:rsid w:val="22CAA1BE"/>
    <w:rsid w:val="22F5D270"/>
    <w:rsid w:val="22F75C2C"/>
    <w:rsid w:val="233A77AF"/>
    <w:rsid w:val="235131B4"/>
    <w:rsid w:val="23B76162"/>
    <w:rsid w:val="24081EBA"/>
    <w:rsid w:val="2439F6D9"/>
    <w:rsid w:val="2452D0D6"/>
    <w:rsid w:val="24576229"/>
    <w:rsid w:val="248FF0DE"/>
    <w:rsid w:val="24A746AA"/>
    <w:rsid w:val="24AAC882"/>
    <w:rsid w:val="24D67CFD"/>
    <w:rsid w:val="24DDFC01"/>
    <w:rsid w:val="252CCE01"/>
    <w:rsid w:val="25720A80"/>
    <w:rsid w:val="257C8025"/>
    <w:rsid w:val="257E3A91"/>
    <w:rsid w:val="258024B1"/>
    <w:rsid w:val="25D7D227"/>
    <w:rsid w:val="26034E44"/>
    <w:rsid w:val="260BDE62"/>
    <w:rsid w:val="2620FE5C"/>
    <w:rsid w:val="26567C6B"/>
    <w:rsid w:val="266AC09A"/>
    <w:rsid w:val="266E4E0D"/>
    <w:rsid w:val="26701D76"/>
    <w:rsid w:val="2716CD0F"/>
    <w:rsid w:val="271EB191"/>
    <w:rsid w:val="27253295"/>
    <w:rsid w:val="272EE701"/>
    <w:rsid w:val="27346288"/>
    <w:rsid w:val="274ED34B"/>
    <w:rsid w:val="2779D01C"/>
    <w:rsid w:val="277F927C"/>
    <w:rsid w:val="279CA012"/>
    <w:rsid w:val="27B5E7DD"/>
    <w:rsid w:val="27E4713E"/>
    <w:rsid w:val="27F3E2A0"/>
    <w:rsid w:val="280B79FC"/>
    <w:rsid w:val="28944AA8"/>
    <w:rsid w:val="28A28774"/>
    <w:rsid w:val="28AEC15E"/>
    <w:rsid w:val="28B34D3B"/>
    <w:rsid w:val="28B6327C"/>
    <w:rsid w:val="28C86A3D"/>
    <w:rsid w:val="28E25305"/>
    <w:rsid w:val="28EAF516"/>
    <w:rsid w:val="28FC3B6A"/>
    <w:rsid w:val="291748B1"/>
    <w:rsid w:val="2918780C"/>
    <w:rsid w:val="2918F556"/>
    <w:rsid w:val="29219A4B"/>
    <w:rsid w:val="293B0D29"/>
    <w:rsid w:val="293D5E22"/>
    <w:rsid w:val="293D6CF7"/>
    <w:rsid w:val="294A656B"/>
    <w:rsid w:val="29501296"/>
    <w:rsid w:val="296C9326"/>
    <w:rsid w:val="29B03051"/>
    <w:rsid w:val="29C8001B"/>
    <w:rsid w:val="29DFD089"/>
    <w:rsid w:val="2A20D67F"/>
    <w:rsid w:val="2A5A00E1"/>
    <w:rsid w:val="2A84F75D"/>
    <w:rsid w:val="2AB09CC5"/>
    <w:rsid w:val="2AE12B46"/>
    <w:rsid w:val="2AFA85B6"/>
    <w:rsid w:val="2B1F4C79"/>
    <w:rsid w:val="2B60652F"/>
    <w:rsid w:val="2BA6B896"/>
    <w:rsid w:val="2BCAA835"/>
    <w:rsid w:val="2BEFB30E"/>
    <w:rsid w:val="2BF3A920"/>
    <w:rsid w:val="2C1094A7"/>
    <w:rsid w:val="2C1B7D89"/>
    <w:rsid w:val="2C323816"/>
    <w:rsid w:val="2C41DCEA"/>
    <w:rsid w:val="2C427301"/>
    <w:rsid w:val="2C7261FA"/>
    <w:rsid w:val="2C77D517"/>
    <w:rsid w:val="2C9FCC1C"/>
    <w:rsid w:val="2CA24D0C"/>
    <w:rsid w:val="2CBCEA80"/>
    <w:rsid w:val="2CC05F01"/>
    <w:rsid w:val="2CCC85E6"/>
    <w:rsid w:val="2CDA6B9F"/>
    <w:rsid w:val="2CEC310B"/>
    <w:rsid w:val="2CEDAB96"/>
    <w:rsid w:val="2CF4FC60"/>
    <w:rsid w:val="2D22A1C8"/>
    <w:rsid w:val="2D42D415"/>
    <w:rsid w:val="2D6165BE"/>
    <w:rsid w:val="2DA15703"/>
    <w:rsid w:val="2DC93DDE"/>
    <w:rsid w:val="2DE7AF2C"/>
    <w:rsid w:val="2DEA44D8"/>
    <w:rsid w:val="2DEAFE8A"/>
    <w:rsid w:val="2DEE255A"/>
    <w:rsid w:val="2E06795C"/>
    <w:rsid w:val="2E12FDCE"/>
    <w:rsid w:val="2E40FA53"/>
    <w:rsid w:val="2E6329C9"/>
    <w:rsid w:val="2EAF8348"/>
    <w:rsid w:val="2EE1057A"/>
    <w:rsid w:val="2EE410E5"/>
    <w:rsid w:val="2EF5B728"/>
    <w:rsid w:val="2F37ACB2"/>
    <w:rsid w:val="2FA6261B"/>
    <w:rsid w:val="2FD837A2"/>
    <w:rsid w:val="2FF6A4E8"/>
    <w:rsid w:val="2FFB1236"/>
    <w:rsid w:val="30030D6B"/>
    <w:rsid w:val="301C1F4C"/>
    <w:rsid w:val="3047D054"/>
    <w:rsid w:val="305871D2"/>
    <w:rsid w:val="30D7E1C6"/>
    <w:rsid w:val="30EE0E1C"/>
    <w:rsid w:val="30FD4B58"/>
    <w:rsid w:val="310DF530"/>
    <w:rsid w:val="3120C254"/>
    <w:rsid w:val="3146848D"/>
    <w:rsid w:val="316CC60E"/>
    <w:rsid w:val="31D23F89"/>
    <w:rsid w:val="31DAE0A5"/>
    <w:rsid w:val="31DDD2BE"/>
    <w:rsid w:val="31DE4C7D"/>
    <w:rsid w:val="31E0A833"/>
    <w:rsid w:val="31EFE36B"/>
    <w:rsid w:val="31F8F7E3"/>
    <w:rsid w:val="321677A9"/>
    <w:rsid w:val="32228958"/>
    <w:rsid w:val="322F23BD"/>
    <w:rsid w:val="32816AAD"/>
    <w:rsid w:val="328239E4"/>
    <w:rsid w:val="328BBA3F"/>
    <w:rsid w:val="32A08251"/>
    <w:rsid w:val="32A6ED84"/>
    <w:rsid w:val="32ADCF0D"/>
    <w:rsid w:val="32E2B9C9"/>
    <w:rsid w:val="335AE262"/>
    <w:rsid w:val="335D8961"/>
    <w:rsid w:val="337902FC"/>
    <w:rsid w:val="33822AF7"/>
    <w:rsid w:val="338D5E08"/>
    <w:rsid w:val="33C18E62"/>
    <w:rsid w:val="33CD205A"/>
    <w:rsid w:val="33CE951E"/>
    <w:rsid w:val="33D223DA"/>
    <w:rsid w:val="33E05D1E"/>
    <w:rsid w:val="33F1549E"/>
    <w:rsid w:val="33F4825D"/>
    <w:rsid w:val="34169E89"/>
    <w:rsid w:val="345B6A42"/>
    <w:rsid w:val="34D9D894"/>
    <w:rsid w:val="34FE116B"/>
    <w:rsid w:val="35528847"/>
    <w:rsid w:val="35729742"/>
    <w:rsid w:val="358B4182"/>
    <w:rsid w:val="35F55AB0"/>
    <w:rsid w:val="3603E820"/>
    <w:rsid w:val="363B9A27"/>
    <w:rsid w:val="366D57B2"/>
    <w:rsid w:val="3675C8BF"/>
    <w:rsid w:val="367C95AE"/>
    <w:rsid w:val="36ACEF8A"/>
    <w:rsid w:val="36DFCDE2"/>
    <w:rsid w:val="36EA4D22"/>
    <w:rsid w:val="3785CA07"/>
    <w:rsid w:val="37931B9D"/>
    <w:rsid w:val="37D45C67"/>
    <w:rsid w:val="37DE0C46"/>
    <w:rsid w:val="380B10E9"/>
    <w:rsid w:val="380D4446"/>
    <w:rsid w:val="3872BB58"/>
    <w:rsid w:val="387F6CD0"/>
    <w:rsid w:val="38E57746"/>
    <w:rsid w:val="391A85E0"/>
    <w:rsid w:val="39330E10"/>
    <w:rsid w:val="39761EB5"/>
    <w:rsid w:val="39C436BC"/>
    <w:rsid w:val="39CCE799"/>
    <w:rsid w:val="39E8161B"/>
    <w:rsid w:val="39F5FC22"/>
    <w:rsid w:val="39F69C43"/>
    <w:rsid w:val="3A59A328"/>
    <w:rsid w:val="3A6D45FA"/>
    <w:rsid w:val="3A96D818"/>
    <w:rsid w:val="3AB857BD"/>
    <w:rsid w:val="3ACA34F5"/>
    <w:rsid w:val="3AFADE61"/>
    <w:rsid w:val="3AFB3AD2"/>
    <w:rsid w:val="3AFC104E"/>
    <w:rsid w:val="3B3AA81C"/>
    <w:rsid w:val="3B4846B5"/>
    <w:rsid w:val="3B94A15B"/>
    <w:rsid w:val="3BCEFFB2"/>
    <w:rsid w:val="3BEF3C79"/>
    <w:rsid w:val="3BFD7E66"/>
    <w:rsid w:val="3C085E64"/>
    <w:rsid w:val="3C2C5371"/>
    <w:rsid w:val="3C3340AE"/>
    <w:rsid w:val="3C3F06C6"/>
    <w:rsid w:val="3C49D6BA"/>
    <w:rsid w:val="3C54FBC9"/>
    <w:rsid w:val="3CF7EE8E"/>
    <w:rsid w:val="3D0F889E"/>
    <w:rsid w:val="3D1F8329"/>
    <w:rsid w:val="3D317E74"/>
    <w:rsid w:val="3D433E13"/>
    <w:rsid w:val="3D4E5956"/>
    <w:rsid w:val="3D4ECA59"/>
    <w:rsid w:val="3D55AC46"/>
    <w:rsid w:val="3D568842"/>
    <w:rsid w:val="3D61295F"/>
    <w:rsid w:val="3D8C9922"/>
    <w:rsid w:val="3DBD8390"/>
    <w:rsid w:val="3DBF58BF"/>
    <w:rsid w:val="3DC03E53"/>
    <w:rsid w:val="3DE161A5"/>
    <w:rsid w:val="3DF06929"/>
    <w:rsid w:val="3E074B06"/>
    <w:rsid w:val="3E0BD5E1"/>
    <w:rsid w:val="3E30C94B"/>
    <w:rsid w:val="3E5578AA"/>
    <w:rsid w:val="3E81FBEE"/>
    <w:rsid w:val="3EAC872A"/>
    <w:rsid w:val="3EC97480"/>
    <w:rsid w:val="3EE80B52"/>
    <w:rsid w:val="3F16A282"/>
    <w:rsid w:val="3F2C0125"/>
    <w:rsid w:val="3F435E0F"/>
    <w:rsid w:val="3F4C5B83"/>
    <w:rsid w:val="3F6B510D"/>
    <w:rsid w:val="3F917D06"/>
    <w:rsid w:val="402EE87E"/>
    <w:rsid w:val="403480BB"/>
    <w:rsid w:val="4038FB27"/>
    <w:rsid w:val="403A90C8"/>
    <w:rsid w:val="40566774"/>
    <w:rsid w:val="4098084D"/>
    <w:rsid w:val="409BDE98"/>
    <w:rsid w:val="40A7EC96"/>
    <w:rsid w:val="40B05B45"/>
    <w:rsid w:val="40B6B08E"/>
    <w:rsid w:val="40CA3271"/>
    <w:rsid w:val="40CC2131"/>
    <w:rsid w:val="40DACC78"/>
    <w:rsid w:val="40E8E6E2"/>
    <w:rsid w:val="40F11653"/>
    <w:rsid w:val="411812C0"/>
    <w:rsid w:val="4155B0B3"/>
    <w:rsid w:val="416A37D2"/>
    <w:rsid w:val="426215FF"/>
    <w:rsid w:val="427040DC"/>
    <w:rsid w:val="4281762D"/>
    <w:rsid w:val="42C45577"/>
    <w:rsid w:val="42F121DF"/>
    <w:rsid w:val="432EAB51"/>
    <w:rsid w:val="437E2B11"/>
    <w:rsid w:val="43914498"/>
    <w:rsid w:val="43A686FB"/>
    <w:rsid w:val="43D202B3"/>
    <w:rsid w:val="43E492FF"/>
    <w:rsid w:val="43E849F4"/>
    <w:rsid w:val="441D247F"/>
    <w:rsid w:val="447628ED"/>
    <w:rsid w:val="44795FA6"/>
    <w:rsid w:val="449C882E"/>
    <w:rsid w:val="44ABBF0A"/>
    <w:rsid w:val="44B4523A"/>
    <w:rsid w:val="44CA5231"/>
    <w:rsid w:val="44E51B8C"/>
    <w:rsid w:val="4510C4F5"/>
    <w:rsid w:val="4538AB66"/>
    <w:rsid w:val="45B201C2"/>
    <w:rsid w:val="45CFF1FD"/>
    <w:rsid w:val="45DD4A9D"/>
    <w:rsid w:val="45DE4379"/>
    <w:rsid w:val="45E7AF4D"/>
    <w:rsid w:val="45FF4A45"/>
    <w:rsid w:val="465C7D69"/>
    <w:rsid w:val="466E435B"/>
    <w:rsid w:val="468595B4"/>
    <w:rsid w:val="46D5E6E2"/>
    <w:rsid w:val="46F50C52"/>
    <w:rsid w:val="46FA6E29"/>
    <w:rsid w:val="471ACB44"/>
    <w:rsid w:val="47257F41"/>
    <w:rsid w:val="47B6A061"/>
    <w:rsid w:val="47BC5285"/>
    <w:rsid w:val="47D13AD0"/>
    <w:rsid w:val="47D62A01"/>
    <w:rsid w:val="47E3BC80"/>
    <w:rsid w:val="47E424D3"/>
    <w:rsid w:val="481384A3"/>
    <w:rsid w:val="4814C97B"/>
    <w:rsid w:val="4815F6D0"/>
    <w:rsid w:val="486E0367"/>
    <w:rsid w:val="487D3EAE"/>
    <w:rsid w:val="488807EF"/>
    <w:rsid w:val="4896E91F"/>
    <w:rsid w:val="48C54897"/>
    <w:rsid w:val="48C7EBE3"/>
    <w:rsid w:val="48E49A86"/>
    <w:rsid w:val="490E25D4"/>
    <w:rsid w:val="49442BB5"/>
    <w:rsid w:val="495A2E3A"/>
    <w:rsid w:val="49B977DD"/>
    <w:rsid w:val="49D91ECA"/>
    <w:rsid w:val="4A0FAFD1"/>
    <w:rsid w:val="4A2272B2"/>
    <w:rsid w:val="4A39A0B6"/>
    <w:rsid w:val="4A419F96"/>
    <w:rsid w:val="4A649438"/>
    <w:rsid w:val="4A6A11D0"/>
    <w:rsid w:val="4A6D6D0F"/>
    <w:rsid w:val="4A8AF5F1"/>
    <w:rsid w:val="4A8E189F"/>
    <w:rsid w:val="4A90AE06"/>
    <w:rsid w:val="4ABAB518"/>
    <w:rsid w:val="4AD2F920"/>
    <w:rsid w:val="4AEF8438"/>
    <w:rsid w:val="4AF15A4B"/>
    <w:rsid w:val="4AF9B87E"/>
    <w:rsid w:val="4AFF4D13"/>
    <w:rsid w:val="4B098328"/>
    <w:rsid w:val="4B31BB6E"/>
    <w:rsid w:val="4B3663ED"/>
    <w:rsid w:val="4B3DF70E"/>
    <w:rsid w:val="4B624130"/>
    <w:rsid w:val="4BA5F1B7"/>
    <w:rsid w:val="4BE2FD2B"/>
    <w:rsid w:val="4BF386BD"/>
    <w:rsid w:val="4C17576E"/>
    <w:rsid w:val="4C3236F5"/>
    <w:rsid w:val="4C815D0F"/>
    <w:rsid w:val="4CE37D27"/>
    <w:rsid w:val="4D38CA5B"/>
    <w:rsid w:val="4D3949F2"/>
    <w:rsid w:val="4D5633CF"/>
    <w:rsid w:val="4D6CB5CF"/>
    <w:rsid w:val="4D760FA2"/>
    <w:rsid w:val="4D896CE7"/>
    <w:rsid w:val="4DB37933"/>
    <w:rsid w:val="4E0874FD"/>
    <w:rsid w:val="4E1D2C26"/>
    <w:rsid w:val="4E300FBC"/>
    <w:rsid w:val="4EB5ADDD"/>
    <w:rsid w:val="4F00C75D"/>
    <w:rsid w:val="4F0B5A3C"/>
    <w:rsid w:val="4F2D4A24"/>
    <w:rsid w:val="4F391294"/>
    <w:rsid w:val="4F4DD621"/>
    <w:rsid w:val="4F5B9285"/>
    <w:rsid w:val="4FD59268"/>
    <w:rsid w:val="5023C792"/>
    <w:rsid w:val="505B5F7E"/>
    <w:rsid w:val="50996403"/>
    <w:rsid w:val="50B8F3CF"/>
    <w:rsid w:val="50CEE787"/>
    <w:rsid w:val="50F7D673"/>
    <w:rsid w:val="51273A55"/>
    <w:rsid w:val="51615AD7"/>
    <w:rsid w:val="517B6094"/>
    <w:rsid w:val="5195A27A"/>
    <w:rsid w:val="51AF91B5"/>
    <w:rsid w:val="51BDF2FE"/>
    <w:rsid w:val="51DE1091"/>
    <w:rsid w:val="51EA1EAB"/>
    <w:rsid w:val="5200408B"/>
    <w:rsid w:val="5223099B"/>
    <w:rsid w:val="525CDBAF"/>
    <w:rsid w:val="525FF5F1"/>
    <w:rsid w:val="52AFB29B"/>
    <w:rsid w:val="52C88C70"/>
    <w:rsid w:val="52E52314"/>
    <w:rsid w:val="52E65937"/>
    <w:rsid w:val="531F63E1"/>
    <w:rsid w:val="53326538"/>
    <w:rsid w:val="535AF679"/>
    <w:rsid w:val="53655782"/>
    <w:rsid w:val="536943C7"/>
    <w:rsid w:val="53901A2C"/>
    <w:rsid w:val="5390DC6D"/>
    <w:rsid w:val="53B5CD0B"/>
    <w:rsid w:val="53B8A153"/>
    <w:rsid w:val="53C56585"/>
    <w:rsid w:val="53CB2A7E"/>
    <w:rsid w:val="5437DE5E"/>
    <w:rsid w:val="54394EA8"/>
    <w:rsid w:val="547EE055"/>
    <w:rsid w:val="5492E9C4"/>
    <w:rsid w:val="54945FBE"/>
    <w:rsid w:val="549AC6B7"/>
    <w:rsid w:val="5504BB7A"/>
    <w:rsid w:val="550709C7"/>
    <w:rsid w:val="556ED858"/>
    <w:rsid w:val="558B2606"/>
    <w:rsid w:val="55A91517"/>
    <w:rsid w:val="55BA6FFA"/>
    <w:rsid w:val="55D07CE7"/>
    <w:rsid w:val="55D30288"/>
    <w:rsid w:val="55DC5B34"/>
    <w:rsid w:val="55FA69A9"/>
    <w:rsid w:val="5610904E"/>
    <w:rsid w:val="56317A75"/>
    <w:rsid w:val="568180DD"/>
    <w:rsid w:val="56821467"/>
    <w:rsid w:val="5687CE21"/>
    <w:rsid w:val="56B941D1"/>
    <w:rsid w:val="56DBE13E"/>
    <w:rsid w:val="56DE882C"/>
    <w:rsid w:val="56FDE0FD"/>
    <w:rsid w:val="57132972"/>
    <w:rsid w:val="57222EED"/>
    <w:rsid w:val="5744381D"/>
    <w:rsid w:val="5768A5FB"/>
    <w:rsid w:val="57AA0805"/>
    <w:rsid w:val="57E100CC"/>
    <w:rsid w:val="57E2A5A7"/>
    <w:rsid w:val="57EEC8DF"/>
    <w:rsid w:val="584D17AC"/>
    <w:rsid w:val="58830E79"/>
    <w:rsid w:val="58ED86FA"/>
    <w:rsid w:val="591FD5CA"/>
    <w:rsid w:val="5943A7CE"/>
    <w:rsid w:val="59577BA2"/>
    <w:rsid w:val="5988617B"/>
    <w:rsid w:val="59AE2584"/>
    <w:rsid w:val="59C980C4"/>
    <w:rsid w:val="59D96CF8"/>
    <w:rsid w:val="59FAA3BE"/>
    <w:rsid w:val="59FBAC9F"/>
    <w:rsid w:val="5A23435C"/>
    <w:rsid w:val="5A327F0F"/>
    <w:rsid w:val="5A3805EB"/>
    <w:rsid w:val="5A87F1A4"/>
    <w:rsid w:val="5AA2EE5D"/>
    <w:rsid w:val="5ACFF634"/>
    <w:rsid w:val="5AF3DB28"/>
    <w:rsid w:val="5AF9158B"/>
    <w:rsid w:val="5B03CA82"/>
    <w:rsid w:val="5B182E71"/>
    <w:rsid w:val="5B2E4D70"/>
    <w:rsid w:val="5B57F39E"/>
    <w:rsid w:val="5B77EDD5"/>
    <w:rsid w:val="5BC2CAFD"/>
    <w:rsid w:val="5BD1E633"/>
    <w:rsid w:val="5BE046D8"/>
    <w:rsid w:val="5BF1C4A2"/>
    <w:rsid w:val="5C103F66"/>
    <w:rsid w:val="5C15E85F"/>
    <w:rsid w:val="5C755BDD"/>
    <w:rsid w:val="5C790094"/>
    <w:rsid w:val="5C7A683D"/>
    <w:rsid w:val="5C7E15B0"/>
    <w:rsid w:val="5CBCEBAB"/>
    <w:rsid w:val="5D520539"/>
    <w:rsid w:val="5DA2CE5E"/>
    <w:rsid w:val="5DB80FEE"/>
    <w:rsid w:val="5DCA8484"/>
    <w:rsid w:val="5DD2448B"/>
    <w:rsid w:val="5DFDE3C4"/>
    <w:rsid w:val="5E31BF33"/>
    <w:rsid w:val="5E8085C1"/>
    <w:rsid w:val="5EA0F47B"/>
    <w:rsid w:val="5EB9A352"/>
    <w:rsid w:val="5EBC2D11"/>
    <w:rsid w:val="5EDAB6BC"/>
    <w:rsid w:val="5EDD517C"/>
    <w:rsid w:val="5EE2F5F4"/>
    <w:rsid w:val="5F6ABBE4"/>
    <w:rsid w:val="5F7ADA0E"/>
    <w:rsid w:val="5F8E1B91"/>
    <w:rsid w:val="5F95D349"/>
    <w:rsid w:val="5FBEE8DD"/>
    <w:rsid w:val="5FD4CC30"/>
    <w:rsid w:val="5FDFD0B4"/>
    <w:rsid w:val="5FEBD4DC"/>
    <w:rsid w:val="5FF4A2A9"/>
    <w:rsid w:val="6004CE34"/>
    <w:rsid w:val="60065393"/>
    <w:rsid w:val="600B1F01"/>
    <w:rsid w:val="6034A595"/>
    <w:rsid w:val="60A2D985"/>
    <w:rsid w:val="60C7B3F3"/>
    <w:rsid w:val="60DD408F"/>
    <w:rsid w:val="60FA34EA"/>
    <w:rsid w:val="611255A8"/>
    <w:rsid w:val="611B361C"/>
    <w:rsid w:val="613095C5"/>
    <w:rsid w:val="61A942DB"/>
    <w:rsid w:val="61C477ED"/>
    <w:rsid w:val="6213AE0F"/>
    <w:rsid w:val="62145993"/>
    <w:rsid w:val="62758EDD"/>
    <w:rsid w:val="62A9964B"/>
    <w:rsid w:val="62BF568E"/>
    <w:rsid w:val="62CF290A"/>
    <w:rsid w:val="62E26A3D"/>
    <w:rsid w:val="62F2EE59"/>
    <w:rsid w:val="631014AC"/>
    <w:rsid w:val="6336E172"/>
    <w:rsid w:val="6337F107"/>
    <w:rsid w:val="6387DBAC"/>
    <w:rsid w:val="63B39DD0"/>
    <w:rsid w:val="63B68CB3"/>
    <w:rsid w:val="63C8C759"/>
    <w:rsid w:val="63EF5E61"/>
    <w:rsid w:val="6423BB08"/>
    <w:rsid w:val="64502038"/>
    <w:rsid w:val="645D6BE0"/>
    <w:rsid w:val="64728A04"/>
    <w:rsid w:val="64A28A2C"/>
    <w:rsid w:val="64AB5EC6"/>
    <w:rsid w:val="64E0A93C"/>
    <w:rsid w:val="6513A001"/>
    <w:rsid w:val="651F6113"/>
    <w:rsid w:val="65253912"/>
    <w:rsid w:val="65C401CE"/>
    <w:rsid w:val="65C77DA4"/>
    <w:rsid w:val="65D9FCF9"/>
    <w:rsid w:val="65F34360"/>
    <w:rsid w:val="660BE7B9"/>
    <w:rsid w:val="66272D1A"/>
    <w:rsid w:val="66B34D91"/>
    <w:rsid w:val="66D7E9A2"/>
    <w:rsid w:val="66FF8B61"/>
    <w:rsid w:val="670E42EB"/>
    <w:rsid w:val="673C1F95"/>
    <w:rsid w:val="674CBFEB"/>
    <w:rsid w:val="6759BDF9"/>
    <w:rsid w:val="676CEF2E"/>
    <w:rsid w:val="67AD0851"/>
    <w:rsid w:val="67BD4275"/>
    <w:rsid w:val="67BEF6AF"/>
    <w:rsid w:val="67C83BF7"/>
    <w:rsid w:val="67DDF420"/>
    <w:rsid w:val="67FA388C"/>
    <w:rsid w:val="680C99E6"/>
    <w:rsid w:val="680D7AE3"/>
    <w:rsid w:val="68447E3C"/>
    <w:rsid w:val="68481F14"/>
    <w:rsid w:val="68717438"/>
    <w:rsid w:val="688C541B"/>
    <w:rsid w:val="688D1A7B"/>
    <w:rsid w:val="68D8AE04"/>
    <w:rsid w:val="6900AE53"/>
    <w:rsid w:val="6922EE43"/>
    <w:rsid w:val="692AC0F0"/>
    <w:rsid w:val="69447F5F"/>
    <w:rsid w:val="694D65FF"/>
    <w:rsid w:val="695A746C"/>
    <w:rsid w:val="69645008"/>
    <w:rsid w:val="699BA2C2"/>
    <w:rsid w:val="699D2CCA"/>
    <w:rsid w:val="69BB542E"/>
    <w:rsid w:val="69C48B0D"/>
    <w:rsid w:val="69F8564A"/>
    <w:rsid w:val="6A160745"/>
    <w:rsid w:val="6A269BE4"/>
    <w:rsid w:val="6A3245C6"/>
    <w:rsid w:val="6A37A216"/>
    <w:rsid w:val="6A57BD67"/>
    <w:rsid w:val="6A99D411"/>
    <w:rsid w:val="6ACCEA26"/>
    <w:rsid w:val="6AE2BF97"/>
    <w:rsid w:val="6AF12E49"/>
    <w:rsid w:val="6B2C202E"/>
    <w:rsid w:val="6B43C1B0"/>
    <w:rsid w:val="6B45FA0F"/>
    <w:rsid w:val="6B6D5A0B"/>
    <w:rsid w:val="6B8C59BE"/>
    <w:rsid w:val="6BAB28B3"/>
    <w:rsid w:val="6BAB5BB4"/>
    <w:rsid w:val="6BC89033"/>
    <w:rsid w:val="6C2A6E9D"/>
    <w:rsid w:val="6C2AB020"/>
    <w:rsid w:val="6C3B7C75"/>
    <w:rsid w:val="6C3E5C3E"/>
    <w:rsid w:val="6C5B7D98"/>
    <w:rsid w:val="6C672763"/>
    <w:rsid w:val="6CA9AAB3"/>
    <w:rsid w:val="6CC40759"/>
    <w:rsid w:val="6D18607E"/>
    <w:rsid w:val="6D2D69F9"/>
    <w:rsid w:val="6D32AACD"/>
    <w:rsid w:val="6D508D7A"/>
    <w:rsid w:val="6D73AD7A"/>
    <w:rsid w:val="6D76D888"/>
    <w:rsid w:val="6D9F1740"/>
    <w:rsid w:val="6DB51A17"/>
    <w:rsid w:val="6DDF3C3A"/>
    <w:rsid w:val="6DE184CC"/>
    <w:rsid w:val="6DF67BBE"/>
    <w:rsid w:val="6E00BFA8"/>
    <w:rsid w:val="6E05B31C"/>
    <w:rsid w:val="6E0DAA86"/>
    <w:rsid w:val="6EBDAFD5"/>
    <w:rsid w:val="6EBF6841"/>
    <w:rsid w:val="6EC95D89"/>
    <w:rsid w:val="6F25F639"/>
    <w:rsid w:val="6F4875AE"/>
    <w:rsid w:val="6F4BEECB"/>
    <w:rsid w:val="6F60A3EB"/>
    <w:rsid w:val="6F6F38B2"/>
    <w:rsid w:val="6FDA1EF6"/>
    <w:rsid w:val="70A065F4"/>
    <w:rsid w:val="70ACC464"/>
    <w:rsid w:val="71033058"/>
    <w:rsid w:val="71AEA320"/>
    <w:rsid w:val="722311C5"/>
    <w:rsid w:val="728FD4BC"/>
    <w:rsid w:val="72A7AC17"/>
    <w:rsid w:val="7311B6DE"/>
    <w:rsid w:val="733BC974"/>
    <w:rsid w:val="735D66E0"/>
    <w:rsid w:val="73649A62"/>
    <w:rsid w:val="736E1234"/>
    <w:rsid w:val="739C9718"/>
    <w:rsid w:val="73A41B1F"/>
    <w:rsid w:val="73C63E82"/>
    <w:rsid w:val="74114999"/>
    <w:rsid w:val="7415B7FE"/>
    <w:rsid w:val="741B637F"/>
    <w:rsid w:val="7431E893"/>
    <w:rsid w:val="743AD9F4"/>
    <w:rsid w:val="743B1326"/>
    <w:rsid w:val="7492F7E8"/>
    <w:rsid w:val="749B3F1D"/>
    <w:rsid w:val="74B84767"/>
    <w:rsid w:val="74BE2161"/>
    <w:rsid w:val="74ED913C"/>
    <w:rsid w:val="74F0C3BC"/>
    <w:rsid w:val="75359D12"/>
    <w:rsid w:val="7535E6D1"/>
    <w:rsid w:val="7544371A"/>
    <w:rsid w:val="75450E69"/>
    <w:rsid w:val="756D2475"/>
    <w:rsid w:val="7595454F"/>
    <w:rsid w:val="7597A94B"/>
    <w:rsid w:val="76116F9D"/>
    <w:rsid w:val="76629B48"/>
    <w:rsid w:val="7676D35A"/>
    <w:rsid w:val="76C13D70"/>
    <w:rsid w:val="76D8EABF"/>
    <w:rsid w:val="76E73DE2"/>
    <w:rsid w:val="7718E212"/>
    <w:rsid w:val="77A064F4"/>
    <w:rsid w:val="77A65621"/>
    <w:rsid w:val="77CC48C9"/>
    <w:rsid w:val="77CCD79E"/>
    <w:rsid w:val="77EFC60C"/>
    <w:rsid w:val="77F364D2"/>
    <w:rsid w:val="78234E73"/>
    <w:rsid w:val="783EB73F"/>
    <w:rsid w:val="784BC743"/>
    <w:rsid w:val="785768A8"/>
    <w:rsid w:val="7858A782"/>
    <w:rsid w:val="7860870F"/>
    <w:rsid w:val="7881B38D"/>
    <w:rsid w:val="78B41A8B"/>
    <w:rsid w:val="78C45654"/>
    <w:rsid w:val="78C7A78F"/>
    <w:rsid w:val="78DBF946"/>
    <w:rsid w:val="78E01177"/>
    <w:rsid w:val="797281A8"/>
    <w:rsid w:val="79A70076"/>
    <w:rsid w:val="79CCF3EB"/>
    <w:rsid w:val="79F10AA6"/>
    <w:rsid w:val="79FF4133"/>
    <w:rsid w:val="7A025E30"/>
    <w:rsid w:val="7A4D93EF"/>
    <w:rsid w:val="7A566A18"/>
    <w:rsid w:val="7A7D6F77"/>
    <w:rsid w:val="7A8D5D7E"/>
    <w:rsid w:val="7A92E55B"/>
    <w:rsid w:val="7A9BE0DB"/>
    <w:rsid w:val="7ADAAA5C"/>
    <w:rsid w:val="7AF01953"/>
    <w:rsid w:val="7AFF19FD"/>
    <w:rsid w:val="7B135A21"/>
    <w:rsid w:val="7B73DFB7"/>
    <w:rsid w:val="7BADE429"/>
    <w:rsid w:val="7C01379D"/>
    <w:rsid w:val="7C7844F1"/>
    <w:rsid w:val="7C85569B"/>
    <w:rsid w:val="7C8C10EC"/>
    <w:rsid w:val="7CF78263"/>
    <w:rsid w:val="7D0A30C5"/>
    <w:rsid w:val="7D21AE94"/>
    <w:rsid w:val="7D521BC0"/>
    <w:rsid w:val="7DC846F0"/>
    <w:rsid w:val="7DE4D7D9"/>
    <w:rsid w:val="7E051BE0"/>
    <w:rsid w:val="7E2DD5D8"/>
    <w:rsid w:val="7E7AD4DA"/>
    <w:rsid w:val="7E7F560B"/>
    <w:rsid w:val="7E804FEF"/>
    <w:rsid w:val="7E85AC65"/>
    <w:rsid w:val="7E8FA5AB"/>
    <w:rsid w:val="7E936A87"/>
    <w:rsid w:val="7EA712AA"/>
    <w:rsid w:val="7EB1A9CD"/>
    <w:rsid w:val="7ECFCAB7"/>
    <w:rsid w:val="7ED332A4"/>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1/relationships/people" Target="people.xml" Id="R2db31087d81644c7" /><Relationship Type="http://schemas.microsoft.com/office/2011/relationships/commentsExtended" Target="commentsExtended.xml" Id="R6a10f4e3aa0443d4" /><Relationship Type="http://schemas.microsoft.com/office/2016/09/relationships/commentsIds" Target="commentsIds.xml" Id="R45eeb62db1cb4701" /><Relationship Type="http://schemas.openxmlformats.org/officeDocument/2006/relationships/hyperlink" Target="https://web.archive.org/web/20250708142739/https://www.bafin.de/SharedDocs/Downloads/EN/Merkblatt/dl_mb_Nachhaltigkeitsrisiken_en.pdf;jsessionid=AEFE50E3FCE45D5050DE30CF2CD6A9D6.internet981?__blob=publicationFile&amp;v=3" TargetMode="External" Id="Rfefca01cb363496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Johanna.Flor</lastModifiedBy>
  <revision>5</revision>
  <lastPrinted>2025-03-21T00:14:00.0000000Z</lastPrinted>
  <dcterms:created xsi:type="dcterms:W3CDTF">2025-06-20T17:11:00.0000000Z</dcterms:created>
  <dcterms:modified xsi:type="dcterms:W3CDTF">2025-07-08T16:21:42.9279000Z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